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C3114C" w:rsidP="00C3114C">
      <w:pPr>
        <w:jc w:val="right"/>
        <w:rPr>
          <w:b/>
        </w:rPr>
      </w:pPr>
      <w:r>
        <w:rPr>
          <w:b/>
        </w:rPr>
        <w:tab/>
      </w: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ED7F43" w:rsidP="0063303C">
      <w:pPr>
        <w:jc w:val="both"/>
      </w:pPr>
      <w:r>
        <w:t>11.09.2019</w:t>
      </w:r>
      <w:r w:rsidR="0063303C">
        <w:t xml:space="preserve">                                                                                     </w:t>
      </w:r>
      <w:r w:rsidR="00E43CF5">
        <w:t xml:space="preserve">       </w:t>
      </w:r>
      <w:r w:rsidR="0063303C">
        <w:t xml:space="preserve">   </w:t>
      </w:r>
      <w:r w:rsidR="00C3114C">
        <w:t xml:space="preserve">                         </w:t>
      </w:r>
      <w:r w:rsidR="0063303C">
        <w:t xml:space="preserve">       №</w:t>
      </w:r>
      <w:r w:rsidR="00E43CF5">
        <w:t xml:space="preserve"> </w:t>
      </w:r>
      <w:r>
        <w:t>1395</w:t>
      </w:r>
    </w:p>
    <w:p w:rsidR="0063303C" w:rsidRDefault="0063303C" w:rsidP="0063303C">
      <w:pPr>
        <w:jc w:val="both"/>
      </w:pPr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</w:p>
    <w:p w:rsidR="0063303C" w:rsidRDefault="0063303C" w:rsidP="0063303C">
      <w:pPr>
        <w:jc w:val="both"/>
      </w:pPr>
    </w:p>
    <w:p w:rsidR="00E43CF5" w:rsidRDefault="00E43CF5" w:rsidP="00E43CF5">
      <w:pPr>
        <w:jc w:val="center"/>
      </w:pPr>
      <w:r>
        <w:t>Об утверждении Порядка предоставления иных межбюджетных трансфертов</w:t>
      </w:r>
    </w:p>
    <w:p w:rsidR="00E43CF5" w:rsidRDefault="00E43CF5" w:rsidP="00E43CF5">
      <w:pPr>
        <w:jc w:val="center"/>
      </w:pPr>
      <w:r>
        <w:t xml:space="preserve"> на компенсацию расходов по организации электроснабжения от дизельной электростанции из бюджета муниципального образования «Асиновский район» бюджету муниципального образования «Батуринское сельское поселение» и их расходования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3CF5" w:rsidRPr="00837648" w:rsidRDefault="00E43CF5" w:rsidP="00CD428E">
      <w:pPr>
        <w:autoSpaceDE w:val="0"/>
        <w:autoSpaceDN w:val="0"/>
        <w:adjustRightInd w:val="0"/>
        <w:ind w:firstLine="709"/>
        <w:jc w:val="both"/>
      </w:pPr>
      <w:r w:rsidRPr="00E43CF5">
        <w:t xml:space="preserve">В соответствии </w:t>
      </w:r>
      <w:r w:rsidR="00C32268">
        <w:t>со статьями 9, 154 Бюджетного кодекса Российской Федерации,</w:t>
      </w:r>
      <w:r w:rsidR="00C32268" w:rsidRPr="00E43CF5">
        <w:t xml:space="preserve"> </w:t>
      </w:r>
      <w:r w:rsidR="002B5F61" w:rsidRPr="00CD428E">
        <w:t>постановлением Администрации Томской области от 13.05.2010  № 94а «О порядке предо</w:t>
      </w:r>
      <w:r w:rsidR="002B5F61" w:rsidRPr="00CD428E">
        <w:t>с</w:t>
      </w:r>
      <w:r w:rsidR="002B5F61" w:rsidRPr="00CD428E">
        <w:t>тавления из областного бюджета субсидий бюджетам муниципальных образований То</w:t>
      </w:r>
      <w:r w:rsidR="002B5F61" w:rsidRPr="00CD428E">
        <w:t>м</w:t>
      </w:r>
      <w:r w:rsidR="002B5F61" w:rsidRPr="00CD428E">
        <w:t>ской области и их расходования»,</w:t>
      </w:r>
      <w:r w:rsidR="002B5F61">
        <w:t xml:space="preserve"> </w:t>
      </w:r>
      <w:r w:rsidRPr="00E43CF5">
        <w:t>Порядком предоставления субсидий из областного бюджета на реализацию мероприятий подпрограммы 2 «Баланс экономических интересов потребителей и поставщиков на регулируемых рынках товаров и услуг», утвержденным постановлением Администрации Томской области от 26.11.2014 №</w:t>
      </w:r>
      <w:r w:rsidR="00C32268">
        <w:t xml:space="preserve"> </w:t>
      </w:r>
      <w:r w:rsidRPr="00E43CF5">
        <w:t>436а «Об утверждении государственной программы «</w:t>
      </w:r>
      <w:r w:rsidR="00837648" w:rsidRPr="00837648">
        <w:rPr>
          <w:rFonts w:eastAsiaTheme="minorHAnsi"/>
          <w:bCs/>
          <w:lang w:eastAsia="en-US"/>
        </w:rPr>
        <w:t>Улучшение инвестиционного климата, развитие внешних связей Томской области и соблюдение баланса экономических интересов потребителей и п</w:t>
      </w:r>
      <w:r w:rsidR="00837648" w:rsidRPr="00837648">
        <w:rPr>
          <w:rFonts w:eastAsiaTheme="minorHAnsi"/>
          <w:bCs/>
          <w:lang w:eastAsia="en-US"/>
        </w:rPr>
        <w:t>о</w:t>
      </w:r>
      <w:r w:rsidR="00837648" w:rsidRPr="00837648">
        <w:rPr>
          <w:rFonts w:eastAsiaTheme="minorHAnsi"/>
          <w:bCs/>
          <w:lang w:eastAsia="en-US"/>
        </w:rPr>
        <w:t>ставщиков на регулируемых рынках товаров и услуг</w:t>
      </w:r>
      <w:r w:rsidRPr="00837648">
        <w:t>»</w:t>
      </w: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C3114C">
      <w:pPr>
        <w:ind w:firstLine="709"/>
        <w:jc w:val="both"/>
        <w:rPr>
          <w:bCs/>
        </w:rPr>
      </w:pPr>
      <w:r w:rsidRPr="004156C0">
        <w:t xml:space="preserve">1. Утвердить </w:t>
      </w:r>
      <w:r w:rsidR="00C32268">
        <w:t>Порядок предоставления иных межбюджетных трансфертов на ко</w:t>
      </w:r>
      <w:r w:rsidR="00C32268">
        <w:t>м</w:t>
      </w:r>
      <w:r w:rsidR="00C32268">
        <w:t>пенсацию расходов по организации электроснабжения от дизельной электростанции из бюджета муниципального образования «Асиновский район» бюджету муниципального о</w:t>
      </w:r>
      <w:r w:rsidR="00C32268">
        <w:t>б</w:t>
      </w:r>
      <w:r w:rsidR="00C32268">
        <w:t>разования «Батуринское сельское поселение» и их расходования</w:t>
      </w:r>
      <w:r w:rsidR="00C3114C">
        <w:t>,</w:t>
      </w:r>
      <w:r w:rsidR="00C32268">
        <w:t xml:space="preserve"> </w:t>
      </w:r>
      <w:r w:rsidRPr="004156C0">
        <w:rPr>
          <w:bCs/>
        </w:rPr>
        <w:t>согласно приложению.</w:t>
      </w:r>
    </w:p>
    <w:p w:rsidR="004326BB" w:rsidRDefault="0063303C" w:rsidP="00C3114C">
      <w:pPr>
        <w:ind w:firstLine="709"/>
        <w:jc w:val="both"/>
      </w:pPr>
      <w:r w:rsidRPr="004156C0">
        <w:t xml:space="preserve">2. </w:t>
      </w:r>
      <w:r w:rsidR="004326BB">
        <w:t xml:space="preserve">Признать </w:t>
      </w:r>
      <w:r w:rsidR="00C32268">
        <w:t>утратившим</w:t>
      </w:r>
      <w:r w:rsidR="004326BB">
        <w:t>и</w:t>
      </w:r>
      <w:r w:rsidR="00C32268">
        <w:t xml:space="preserve"> силу постановлени</w:t>
      </w:r>
      <w:r w:rsidR="004326BB">
        <w:t>я</w:t>
      </w:r>
      <w:r w:rsidR="00C32268">
        <w:t xml:space="preserve"> </w:t>
      </w:r>
      <w:r w:rsidR="004326BB">
        <w:t>а</w:t>
      </w:r>
      <w:r w:rsidR="00C32268">
        <w:t>дминистрации Асиновского района</w:t>
      </w:r>
      <w:r w:rsidR="004326BB">
        <w:t>:</w:t>
      </w:r>
    </w:p>
    <w:p w:rsidR="00C32268" w:rsidRDefault="004326BB" w:rsidP="00C3114C">
      <w:pPr>
        <w:ind w:firstLine="709"/>
        <w:jc w:val="both"/>
      </w:pPr>
      <w:r>
        <w:t>-</w:t>
      </w:r>
      <w:r w:rsidR="00C32268">
        <w:t xml:space="preserve"> от 08.02.2013 № 232 «Об утверждении порядка предоставления иных межбюдже</w:t>
      </w:r>
      <w:r w:rsidR="00C32268">
        <w:t>т</w:t>
      </w:r>
      <w:r w:rsidR="00C32268">
        <w:t>ных трансфертов на компенсацию расходов по организации электроснабжения от дизел</w:t>
      </w:r>
      <w:r w:rsidR="00C32268">
        <w:t>ь</w:t>
      </w:r>
      <w:r w:rsidR="00C32268">
        <w:t>ной электростанции из бюджета муниципального образования «Асиновский район» бюдж</w:t>
      </w:r>
      <w:r w:rsidR="00C32268">
        <w:t>е</w:t>
      </w:r>
      <w:r w:rsidR="00C32268">
        <w:t>ту муниципального образования «Батуринское сельское поселение» и их расходования</w:t>
      </w:r>
      <w:r>
        <w:t>»;</w:t>
      </w:r>
    </w:p>
    <w:p w:rsidR="004326BB" w:rsidRDefault="004326BB" w:rsidP="00C3114C">
      <w:pPr>
        <w:ind w:firstLine="709"/>
        <w:jc w:val="both"/>
      </w:pPr>
      <w:r>
        <w:t>- от 27.02.2013 № 412 «О внесении изменений в Постановление администрации Ас</w:t>
      </w:r>
      <w:r>
        <w:t>и</w:t>
      </w:r>
      <w:r>
        <w:t>новского района от 08.02.2013 № 232 «</w:t>
      </w:r>
      <w:r w:rsidRPr="00FC52BC">
        <w:t>Об утверждении порядка предоставления иных ме</w:t>
      </w:r>
      <w:r w:rsidRPr="00FC52BC">
        <w:t>ж</w:t>
      </w:r>
      <w:r w:rsidRPr="00FC52BC">
        <w:t>бюджетных трансфертов</w:t>
      </w:r>
      <w:r>
        <w:t xml:space="preserve"> </w:t>
      </w:r>
      <w:r w:rsidRPr="00FC52BC">
        <w:t xml:space="preserve">на компенсацию расходов по организации электроснабжения от дизельной электростанции из бюджета муниципального образования «Асиновский район» </w:t>
      </w:r>
      <w:r>
        <w:t xml:space="preserve">бюджету муниципального образования «Батуринское сельское поселение» </w:t>
      </w:r>
      <w:r w:rsidRPr="00FC52BC">
        <w:t>и их расходов</w:t>
      </w:r>
      <w:r w:rsidRPr="00FC52BC">
        <w:t>а</w:t>
      </w:r>
      <w:r w:rsidRPr="00FC52BC">
        <w:t>ния</w:t>
      </w:r>
      <w:r>
        <w:t>».</w:t>
      </w:r>
    </w:p>
    <w:p w:rsidR="0063303C" w:rsidRPr="004156C0" w:rsidRDefault="004326BB" w:rsidP="00C31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729A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0729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29A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</w:t>
      </w:r>
      <w:r w:rsidR="000729AB">
        <w:rPr>
          <w:rFonts w:ascii="Times New Roman" w:hAnsi="Times New Roman" w:cs="Times New Roman"/>
          <w:sz w:val="24"/>
          <w:szCs w:val="24"/>
        </w:rPr>
        <w:t>а</w:t>
      </w:r>
      <w:r w:rsidR="000729AB">
        <w:rPr>
          <w:rFonts w:ascii="Times New Roman" w:hAnsi="Times New Roman" w:cs="Times New Roman"/>
          <w:sz w:val="24"/>
          <w:szCs w:val="24"/>
        </w:rPr>
        <w:t xml:space="preserve">ния в средствах массовой информации, </w:t>
      </w:r>
      <w:r w:rsidR="0063303C" w:rsidRPr="004156C0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</w:t>
      </w:r>
      <w:r w:rsidR="0063303C" w:rsidRPr="004156C0">
        <w:rPr>
          <w:rFonts w:ascii="Times New Roman" w:hAnsi="Times New Roman" w:cs="Times New Roman"/>
          <w:sz w:val="24"/>
          <w:szCs w:val="24"/>
        </w:rPr>
        <w:t>у</w:t>
      </w:r>
      <w:r w:rsidR="0063303C" w:rsidRPr="004156C0">
        <w:rPr>
          <w:rFonts w:ascii="Times New Roman" w:hAnsi="Times New Roman" w:cs="Times New Roman"/>
          <w:sz w:val="24"/>
          <w:szCs w:val="24"/>
        </w:rPr>
        <w:t>ниципального образования «Асиновский район»</w:t>
      </w:r>
      <w:r w:rsidR="00DE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114C" w:rsidRPr="000E2B4F">
          <w:rPr>
            <w:rFonts w:ascii="Times New Roman" w:hAnsi="Times New Roman"/>
            <w:sz w:val="24"/>
            <w:szCs w:val="24"/>
          </w:rPr>
          <w:t>www.asino.ru</w:t>
        </w:r>
      </w:hyperlink>
      <w:r w:rsidR="00C3114C">
        <w:rPr>
          <w:rFonts w:ascii="Times New Roman" w:hAnsi="Times New Roman"/>
          <w:sz w:val="24"/>
          <w:szCs w:val="24"/>
        </w:rPr>
        <w:t xml:space="preserve"> </w:t>
      </w:r>
      <w:r w:rsidR="00C3114C">
        <w:rPr>
          <w:rFonts w:ascii="Times New Roman" w:hAnsi="Times New Roman" w:cs="Times New Roman"/>
          <w:sz w:val="24"/>
          <w:szCs w:val="24"/>
        </w:rPr>
        <w:t>и распространяется на пр</w:t>
      </w:r>
      <w:r w:rsidR="00C3114C">
        <w:rPr>
          <w:rFonts w:ascii="Times New Roman" w:hAnsi="Times New Roman" w:cs="Times New Roman"/>
          <w:sz w:val="24"/>
          <w:szCs w:val="24"/>
        </w:rPr>
        <w:t>а</w:t>
      </w:r>
      <w:r w:rsidR="00C3114C">
        <w:rPr>
          <w:rFonts w:ascii="Times New Roman" w:hAnsi="Times New Roman" w:cs="Times New Roman"/>
          <w:sz w:val="24"/>
          <w:szCs w:val="24"/>
        </w:rPr>
        <w:t>воотношения, возникшие с 01.01.2019.</w:t>
      </w:r>
    </w:p>
    <w:p w:rsidR="0063303C" w:rsidRPr="004156C0" w:rsidRDefault="00C3114C" w:rsidP="00C31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63303C">
        <w:rPr>
          <w:rFonts w:ascii="Times New Roman" w:hAnsi="Times New Roman" w:cs="Times New Roman"/>
          <w:sz w:val="24"/>
          <w:szCs w:val="24"/>
        </w:rPr>
        <w:t>за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3303C">
        <w:rPr>
          <w:rFonts w:ascii="Times New Roman" w:hAnsi="Times New Roman" w:cs="Times New Roman"/>
          <w:sz w:val="24"/>
          <w:szCs w:val="24"/>
        </w:rPr>
        <w:t>ем</w:t>
      </w:r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proofErr w:type="gramStart"/>
      <w:r w:rsidR="0063303C" w:rsidRPr="004156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3303C">
        <w:rPr>
          <w:rFonts w:ascii="Times New Roman" w:hAnsi="Times New Roman" w:cs="Times New Roman"/>
          <w:sz w:val="24"/>
          <w:szCs w:val="24"/>
        </w:rPr>
        <w:t>ервого з</w:t>
      </w:r>
      <w:r w:rsidR="0063303C">
        <w:rPr>
          <w:rFonts w:ascii="Times New Roman" w:hAnsi="Times New Roman" w:cs="Times New Roman"/>
          <w:sz w:val="24"/>
          <w:szCs w:val="24"/>
        </w:rPr>
        <w:t>а</w:t>
      </w:r>
      <w:r w:rsidR="0063303C">
        <w:rPr>
          <w:rFonts w:ascii="Times New Roman" w:hAnsi="Times New Roman" w:cs="Times New Roman"/>
          <w:sz w:val="24"/>
          <w:szCs w:val="24"/>
        </w:rPr>
        <w:t xml:space="preserve">местителя </w:t>
      </w:r>
      <w:r w:rsidR="0063303C" w:rsidRPr="004156C0">
        <w:rPr>
          <w:rFonts w:ascii="Times New Roman" w:hAnsi="Times New Roman" w:cs="Times New Roman"/>
          <w:sz w:val="24"/>
          <w:szCs w:val="24"/>
        </w:rPr>
        <w:t>Главы администрации Асиновского района по обеспечению жизнедеятельности и безопасности.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D130AA" w:rsidP="0063303C">
      <w:pPr>
        <w:tabs>
          <w:tab w:val="left" w:pos="210"/>
        </w:tabs>
      </w:pPr>
      <w:r>
        <w:t xml:space="preserve">И.о. </w:t>
      </w:r>
      <w:r w:rsidR="0063303C">
        <w:t>Глав</w:t>
      </w:r>
      <w:r>
        <w:t>ы</w:t>
      </w:r>
      <w:r w:rsidR="0063303C">
        <w:t xml:space="preserve"> Асиновского района           </w:t>
      </w:r>
      <w:r w:rsidR="00C3114C">
        <w:t xml:space="preserve">                                                     </w:t>
      </w:r>
      <w:r>
        <w:t xml:space="preserve">    </w:t>
      </w:r>
      <w:r w:rsidR="00C3114C">
        <w:t xml:space="preserve">        </w:t>
      </w:r>
      <w:r>
        <w:t>Е.Н.</w:t>
      </w:r>
      <w:proofErr w:type="gramStart"/>
      <w:r>
        <w:t>Самодуров</w:t>
      </w:r>
      <w:proofErr w:type="gram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F443B2" w:rsidRDefault="00F443B2" w:rsidP="0063303C">
      <w:pPr>
        <w:rPr>
          <w:sz w:val="20"/>
          <w:szCs w:val="20"/>
        </w:rPr>
      </w:pPr>
    </w:p>
    <w:p w:rsidR="0063303C" w:rsidRDefault="00C3114C" w:rsidP="0063303C">
      <w:pPr>
        <w:rPr>
          <w:sz w:val="20"/>
          <w:szCs w:val="20"/>
        </w:rPr>
      </w:pPr>
      <w:r>
        <w:rPr>
          <w:sz w:val="20"/>
          <w:szCs w:val="20"/>
        </w:rPr>
        <w:t>З.В. Глинская</w:t>
      </w:r>
    </w:p>
    <w:p w:rsidR="00C3114C" w:rsidRDefault="00C3114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14C" w:rsidRDefault="00C3114C" w:rsidP="0063303C"/>
    <w:p w:rsidR="00C3114C" w:rsidRDefault="00C3114C" w:rsidP="00C3114C">
      <w:pPr>
        <w:jc w:val="right"/>
      </w:pPr>
      <w:bookmarkStart w:id="0" w:name="_GoBack"/>
      <w:bookmarkEnd w:id="0"/>
      <w:r w:rsidRPr="004E302B">
        <w:t>Приложение</w:t>
      </w:r>
    </w:p>
    <w:p w:rsidR="00C3114C" w:rsidRDefault="00C3114C" w:rsidP="00C3114C">
      <w:pPr>
        <w:jc w:val="right"/>
      </w:pPr>
    </w:p>
    <w:p w:rsidR="00C3114C" w:rsidRPr="004E302B" w:rsidRDefault="00C3114C" w:rsidP="00C3114C">
      <w:pPr>
        <w:jc w:val="right"/>
      </w:pPr>
      <w:r>
        <w:t>УТВЕРЖДЕН</w:t>
      </w:r>
    </w:p>
    <w:p w:rsidR="00C3114C" w:rsidRDefault="00C3114C" w:rsidP="00C3114C">
      <w:pPr>
        <w:jc w:val="right"/>
      </w:pPr>
      <w:r w:rsidRPr="004E302B">
        <w:t>постановлени</w:t>
      </w:r>
      <w:r>
        <w:t xml:space="preserve">ем </w:t>
      </w:r>
      <w:r w:rsidRPr="004E302B">
        <w:t>администрации</w:t>
      </w:r>
    </w:p>
    <w:p w:rsidR="00C3114C" w:rsidRPr="004E302B" w:rsidRDefault="00C3114C" w:rsidP="00C3114C">
      <w:pPr>
        <w:jc w:val="right"/>
      </w:pPr>
      <w:r w:rsidRPr="004E302B">
        <w:t xml:space="preserve"> Асиновского района</w:t>
      </w:r>
    </w:p>
    <w:p w:rsidR="00C3114C" w:rsidRPr="004E302B" w:rsidRDefault="00C3114C" w:rsidP="00C3114C">
      <w:pPr>
        <w:jc w:val="right"/>
      </w:pPr>
      <w:r w:rsidRPr="004E302B">
        <w:t>от ______ № ___</w:t>
      </w:r>
    </w:p>
    <w:p w:rsidR="00345353" w:rsidRDefault="00345353" w:rsidP="00C3114C">
      <w:pPr>
        <w:ind w:left="2124" w:firstLine="708"/>
        <w:jc w:val="right"/>
      </w:pPr>
    </w:p>
    <w:p w:rsidR="00C3114C" w:rsidRDefault="00C3114C" w:rsidP="00C3114C">
      <w:pPr>
        <w:ind w:left="2124" w:firstLine="708"/>
        <w:jc w:val="right"/>
      </w:pPr>
    </w:p>
    <w:p w:rsidR="00C3114C" w:rsidRDefault="00C3114C" w:rsidP="00C3114C">
      <w:pPr>
        <w:jc w:val="center"/>
      </w:pPr>
      <w:r>
        <w:t>Порядок</w:t>
      </w:r>
    </w:p>
    <w:p w:rsidR="00C3114C" w:rsidRDefault="00C3114C" w:rsidP="00C3114C">
      <w:pPr>
        <w:jc w:val="center"/>
      </w:pPr>
      <w:r>
        <w:t xml:space="preserve"> предоставления иных межбюджетных трансфертов на компенсацию расходов по организ</w:t>
      </w:r>
      <w:r>
        <w:t>а</w:t>
      </w:r>
      <w:r>
        <w:t>ции электроснабжения от дизельной электростанции из бюджета муниципального образ</w:t>
      </w:r>
      <w:r>
        <w:t>о</w:t>
      </w:r>
      <w:r>
        <w:t>вания «Асиновский район» бюджету муниципального образования «Батуринское сельское поселение» и их расходования</w:t>
      </w:r>
    </w:p>
    <w:p w:rsidR="00C3114C" w:rsidRDefault="00C3114C" w:rsidP="00C3114C">
      <w:pPr>
        <w:ind w:left="2124" w:firstLine="708"/>
        <w:jc w:val="right"/>
      </w:pPr>
    </w:p>
    <w:p w:rsidR="003901D1" w:rsidRDefault="003901D1" w:rsidP="003901D1">
      <w:pPr>
        <w:widowControl w:val="0"/>
        <w:ind w:firstLine="720"/>
        <w:jc w:val="both"/>
      </w:pPr>
      <w:r w:rsidRPr="003901D1">
        <w:t xml:space="preserve">1. </w:t>
      </w:r>
      <w:proofErr w:type="gramStart"/>
      <w:r w:rsidRPr="003901D1">
        <w:t>Иные межбюджетные трансферты на компенсацию расходов по организации электроснабжения от дизельн</w:t>
      </w:r>
      <w:r>
        <w:t>ой</w:t>
      </w:r>
      <w:r w:rsidRPr="003901D1">
        <w:t xml:space="preserve"> электростанци</w:t>
      </w:r>
      <w:r>
        <w:t>и</w:t>
      </w:r>
      <w:r w:rsidRPr="003901D1">
        <w:t xml:space="preserve"> (далее – </w:t>
      </w:r>
      <w:r>
        <w:t>м</w:t>
      </w:r>
      <w:r w:rsidRPr="003901D1">
        <w:t>ежбюджетные трансферты) пр</w:t>
      </w:r>
      <w:r w:rsidRPr="003901D1">
        <w:t>е</w:t>
      </w:r>
      <w:r w:rsidRPr="003901D1">
        <w:t xml:space="preserve">доставляются </w:t>
      </w:r>
      <w:r>
        <w:t xml:space="preserve">бюджету муниципального образования «Батуринское сельское поселение» (далее – поселение) </w:t>
      </w:r>
      <w:r w:rsidRPr="003901D1">
        <w:t xml:space="preserve">за счет субсидии из областного бюджета на компенсацию расходов по организации электроснабжения от дизельных электростанций (далее – </w:t>
      </w:r>
      <w:r>
        <w:t>с</w:t>
      </w:r>
      <w:r w:rsidRPr="003901D1">
        <w:t>убсидия</w:t>
      </w:r>
      <w:r>
        <w:t xml:space="preserve">) </w:t>
      </w:r>
      <w:r w:rsidRPr="003901D1">
        <w:t xml:space="preserve">в </w:t>
      </w:r>
      <w:r w:rsidR="00A547EA">
        <w:t>целях исполнения расходных обязательств, возникающих при выполнении полномочий органов местного самоуправления по вопросам местного значения по организации электроснабж</w:t>
      </w:r>
      <w:r w:rsidR="00A547EA">
        <w:t>е</w:t>
      </w:r>
      <w:r w:rsidR="00A547EA">
        <w:t>ния.</w:t>
      </w:r>
      <w:proofErr w:type="gramEnd"/>
    </w:p>
    <w:p w:rsidR="009D2E84" w:rsidRPr="003901D1" w:rsidRDefault="009D2E84" w:rsidP="009D2E84">
      <w:pPr>
        <w:widowControl w:val="0"/>
        <w:ind w:firstLine="720"/>
        <w:jc w:val="both"/>
      </w:pPr>
      <w:r>
        <w:t>2</w:t>
      </w:r>
      <w:r w:rsidRPr="003901D1">
        <w:t>. Межбюджетные трансферты перечисляются бюджет</w:t>
      </w:r>
      <w:r>
        <w:t>у</w:t>
      </w:r>
      <w:r w:rsidRPr="003901D1">
        <w:t xml:space="preserve"> </w:t>
      </w:r>
      <w:r>
        <w:t>п</w:t>
      </w:r>
      <w:r w:rsidRPr="003901D1">
        <w:t>оселени</w:t>
      </w:r>
      <w:r>
        <w:t>я</w:t>
      </w:r>
      <w:r w:rsidRPr="003901D1">
        <w:t xml:space="preserve"> в соответствии со сводной бюджетной росписью и утвержденным кассовым планом в пределах поступи</w:t>
      </w:r>
      <w:r w:rsidRPr="003901D1">
        <w:t>в</w:t>
      </w:r>
      <w:r w:rsidRPr="003901D1">
        <w:t xml:space="preserve">ших средств </w:t>
      </w:r>
      <w:r>
        <w:t>с</w:t>
      </w:r>
      <w:r w:rsidRPr="003901D1">
        <w:t>убсидии из областного бюджета.</w:t>
      </w:r>
    </w:p>
    <w:p w:rsidR="009D2E84" w:rsidRPr="003901D1" w:rsidRDefault="009D2E84" w:rsidP="009D2E84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firstLine="720"/>
        <w:jc w:val="both"/>
      </w:pPr>
      <w:r w:rsidRPr="003901D1">
        <w:t xml:space="preserve">3. Размер </w:t>
      </w:r>
      <w:r>
        <w:t>м</w:t>
      </w:r>
      <w:r w:rsidRPr="003901D1">
        <w:t xml:space="preserve">ежбюджетных трансфертов определяется </w:t>
      </w:r>
      <w:proofErr w:type="gramStart"/>
      <w:r w:rsidRPr="003901D1">
        <w:t>в соответствии с Методикой расч</w:t>
      </w:r>
      <w:r>
        <w:t>е</w:t>
      </w:r>
      <w:r w:rsidRPr="003901D1">
        <w:t xml:space="preserve">та субсидии </w:t>
      </w:r>
      <w:r>
        <w:t>п</w:t>
      </w:r>
      <w:r w:rsidRPr="003901D1">
        <w:t>оселени</w:t>
      </w:r>
      <w:r>
        <w:t>ю</w:t>
      </w:r>
      <w:r w:rsidRPr="003901D1">
        <w:t xml:space="preserve"> на компенсацию расходов по организации электроснабжения от дизельных электростанций</w:t>
      </w:r>
      <w:proofErr w:type="gramEnd"/>
      <w:r w:rsidRPr="003901D1">
        <w:t xml:space="preserve">, являющейся </w:t>
      </w:r>
      <w:r w:rsidRPr="00F17D80">
        <w:t>приложением 1 к настоящему Порядку.</w:t>
      </w:r>
    </w:p>
    <w:p w:rsidR="009D2E84" w:rsidRDefault="009D2E84" w:rsidP="009D2E84">
      <w:pPr>
        <w:widowControl w:val="0"/>
        <w:ind w:firstLine="720"/>
        <w:jc w:val="both"/>
      </w:pPr>
      <w:r>
        <w:t>4</w:t>
      </w:r>
      <w:r w:rsidRPr="003901D1">
        <w:t xml:space="preserve">. Предоставление </w:t>
      </w:r>
      <w:r>
        <w:t>м</w:t>
      </w:r>
      <w:r w:rsidRPr="003901D1">
        <w:t>ежбюджетных трансфертов осуществляется на основании с</w:t>
      </w:r>
      <w:r w:rsidRPr="003901D1">
        <w:t>о</w:t>
      </w:r>
      <w:r w:rsidRPr="003901D1">
        <w:t>глашени</w:t>
      </w:r>
      <w:r>
        <w:t>я</w:t>
      </w:r>
      <w:r w:rsidRPr="003901D1">
        <w:t>, заключенн</w:t>
      </w:r>
      <w:r>
        <w:t>ого</w:t>
      </w:r>
      <w:r w:rsidRPr="003901D1">
        <w:t xml:space="preserve"> между </w:t>
      </w:r>
      <w:r>
        <w:t>а</w:t>
      </w:r>
      <w:r w:rsidRPr="003901D1">
        <w:t xml:space="preserve">дминистрацией </w:t>
      </w:r>
      <w:r>
        <w:t>Асиновского</w:t>
      </w:r>
      <w:r w:rsidRPr="003901D1">
        <w:t xml:space="preserve"> района и администраци</w:t>
      </w:r>
      <w:r>
        <w:t>ей</w:t>
      </w:r>
      <w:r w:rsidRPr="003901D1">
        <w:t xml:space="preserve"> </w:t>
      </w:r>
      <w:r>
        <w:t>Батуринского сельского п</w:t>
      </w:r>
      <w:r w:rsidRPr="003901D1">
        <w:t>оселени</w:t>
      </w:r>
      <w:r>
        <w:t>я</w:t>
      </w:r>
      <w:r w:rsidRPr="003901D1">
        <w:t xml:space="preserve"> (далее – </w:t>
      </w:r>
      <w:r>
        <w:t>с</w:t>
      </w:r>
      <w:r w:rsidRPr="003901D1">
        <w:t>оглашение).</w:t>
      </w:r>
    </w:p>
    <w:p w:rsidR="004C474D" w:rsidRPr="004C474D" w:rsidRDefault="00F17D80" w:rsidP="00F17D80">
      <w:pPr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4C474D" w:rsidRPr="004C474D">
        <w:t>. В соглашении должны быть предусмотрены следующие положения:</w:t>
      </w:r>
    </w:p>
    <w:p w:rsidR="004C474D" w:rsidRPr="004C474D" w:rsidRDefault="004C474D" w:rsidP="004C474D">
      <w:pPr>
        <w:suppressAutoHyphens/>
        <w:autoSpaceDE w:val="0"/>
        <w:autoSpaceDN w:val="0"/>
        <w:adjustRightInd w:val="0"/>
        <w:ind w:firstLine="426"/>
        <w:jc w:val="both"/>
      </w:pPr>
      <w:r w:rsidRPr="004C474D">
        <w:t>1) целевое назначение межбюджетных трансфертов;</w:t>
      </w:r>
    </w:p>
    <w:p w:rsidR="004C474D" w:rsidRPr="004C474D" w:rsidRDefault="004C474D" w:rsidP="004C474D">
      <w:pPr>
        <w:suppressAutoHyphens/>
        <w:autoSpaceDE w:val="0"/>
        <w:autoSpaceDN w:val="0"/>
        <w:adjustRightInd w:val="0"/>
        <w:ind w:firstLine="426"/>
        <w:jc w:val="both"/>
      </w:pPr>
      <w:r w:rsidRPr="004C474D">
        <w:t>2) условия предоставления и расходования межбюджетных трансфертов;</w:t>
      </w:r>
    </w:p>
    <w:p w:rsidR="004C474D" w:rsidRDefault="004C474D" w:rsidP="004C474D">
      <w:pPr>
        <w:suppressAutoHyphens/>
        <w:autoSpaceDE w:val="0"/>
        <w:autoSpaceDN w:val="0"/>
        <w:adjustRightInd w:val="0"/>
        <w:ind w:firstLine="426"/>
        <w:jc w:val="both"/>
      </w:pPr>
      <w:r w:rsidRPr="004C474D">
        <w:t>3) сведения о размере межбюджетных трансфертов;</w:t>
      </w:r>
    </w:p>
    <w:p w:rsidR="00BD1DB5" w:rsidRPr="004C474D" w:rsidRDefault="00BD1DB5" w:rsidP="004C474D">
      <w:pPr>
        <w:suppressAutoHyphens/>
        <w:autoSpaceDE w:val="0"/>
        <w:autoSpaceDN w:val="0"/>
        <w:adjustRightInd w:val="0"/>
        <w:ind w:firstLine="426"/>
        <w:jc w:val="both"/>
      </w:pPr>
      <w:r>
        <w:t>4) сведения о наличии муниципального правового акта поселения, устанавливающего расходное обязательство поселения, на исполнение которого предоставляются межбюджетные трансферты;</w:t>
      </w:r>
    </w:p>
    <w:p w:rsidR="004C474D" w:rsidRPr="004C474D" w:rsidRDefault="004C474D" w:rsidP="004C474D">
      <w:pPr>
        <w:suppressAutoHyphens/>
        <w:autoSpaceDE w:val="0"/>
        <w:autoSpaceDN w:val="0"/>
        <w:adjustRightInd w:val="0"/>
        <w:ind w:firstLine="426"/>
        <w:jc w:val="both"/>
      </w:pPr>
      <w:r w:rsidRPr="004C474D">
        <w:t>5) сроки и порядок представления отчетности об использовании средств;</w:t>
      </w:r>
    </w:p>
    <w:p w:rsidR="00BD1DB5" w:rsidRDefault="00227F97" w:rsidP="004C474D">
      <w:pPr>
        <w:suppressAutoHyphens/>
        <w:autoSpaceDE w:val="0"/>
        <w:autoSpaceDN w:val="0"/>
        <w:adjustRightInd w:val="0"/>
        <w:ind w:firstLine="426"/>
        <w:jc w:val="both"/>
      </w:pPr>
      <w:r>
        <w:t>6</w:t>
      </w:r>
      <w:r w:rsidR="00BD1DB5">
        <w:t xml:space="preserve">) </w:t>
      </w:r>
      <w:r w:rsidR="00BD1DB5" w:rsidRPr="004C474D">
        <w:t>необходимость возврата неиспользованных средств межбюджетных трансфертов, потребность в которых отсутствует</w:t>
      </w:r>
      <w:r w:rsidR="00BD1DB5">
        <w:t xml:space="preserve"> в течение 20 календарных дней после дня установления факта отсутст</w:t>
      </w:r>
      <w:r w:rsidR="00C7166D">
        <w:t>в</w:t>
      </w:r>
      <w:r w:rsidR="00BD1DB5">
        <w:t>ия</w:t>
      </w:r>
      <w:r w:rsidR="00C7166D">
        <w:t xml:space="preserve"> потребности</w:t>
      </w:r>
      <w:r w:rsidR="00BD1DB5" w:rsidRPr="004C474D">
        <w:t>;</w:t>
      </w:r>
    </w:p>
    <w:p w:rsidR="004C474D" w:rsidRPr="004C474D" w:rsidRDefault="00227F97" w:rsidP="004C474D">
      <w:pPr>
        <w:suppressAutoHyphens/>
        <w:autoSpaceDE w:val="0"/>
        <w:autoSpaceDN w:val="0"/>
        <w:adjustRightInd w:val="0"/>
        <w:ind w:firstLine="426"/>
        <w:jc w:val="both"/>
      </w:pPr>
      <w:r>
        <w:t>7</w:t>
      </w:r>
      <w:r w:rsidR="00C7166D">
        <w:t xml:space="preserve">) </w:t>
      </w:r>
      <w:r w:rsidR="004C474D" w:rsidRPr="004C474D">
        <w:t>значение показателей результативности предоставления межбюджетных трансфертов;</w:t>
      </w:r>
    </w:p>
    <w:p w:rsidR="004C474D" w:rsidRPr="004C474D" w:rsidRDefault="00227F97" w:rsidP="004C474D">
      <w:pPr>
        <w:suppressAutoHyphens/>
        <w:autoSpaceDE w:val="0"/>
        <w:autoSpaceDN w:val="0"/>
        <w:adjustRightInd w:val="0"/>
        <w:ind w:firstLine="426"/>
        <w:jc w:val="both"/>
      </w:pPr>
      <w:r>
        <w:t>8</w:t>
      </w:r>
      <w:r w:rsidR="004C474D" w:rsidRPr="004C474D">
        <w:t xml:space="preserve">) </w:t>
      </w:r>
      <w:r w:rsidR="00F17D80">
        <w:t xml:space="preserve">последствия недостижения по итогам отчетного финансового </w:t>
      </w:r>
      <w:proofErr w:type="gramStart"/>
      <w:r w:rsidR="00F17D80">
        <w:t>года установленных</w:t>
      </w:r>
      <w:r w:rsidR="004C474D" w:rsidRPr="004C474D">
        <w:t xml:space="preserve"> значений показателей результативности предоставления межбюджетных трансфертов</w:t>
      </w:r>
      <w:proofErr w:type="gramEnd"/>
      <w:r w:rsidR="00F17D80">
        <w:t>.</w:t>
      </w:r>
    </w:p>
    <w:p w:rsidR="003901D1" w:rsidRPr="00C25802" w:rsidRDefault="00F17D80" w:rsidP="003901D1">
      <w:pPr>
        <w:widowControl w:val="0"/>
        <w:tabs>
          <w:tab w:val="left" w:pos="-2552"/>
        </w:tabs>
        <w:ind w:firstLine="720"/>
        <w:jc w:val="both"/>
      </w:pPr>
      <w:r w:rsidRPr="00C25802">
        <w:t>6</w:t>
      </w:r>
      <w:r w:rsidR="003901D1" w:rsidRPr="00C25802">
        <w:t xml:space="preserve">. </w:t>
      </w:r>
      <w:r w:rsidR="005B7DBC" w:rsidRPr="00C25802">
        <w:t xml:space="preserve">Условиями предоставления </w:t>
      </w:r>
      <w:r w:rsidR="003901D1" w:rsidRPr="00C25802">
        <w:t xml:space="preserve">межбюджетных трансфертов </w:t>
      </w:r>
      <w:r w:rsidR="005B7DBC" w:rsidRPr="00C25802">
        <w:t>являются</w:t>
      </w:r>
      <w:r w:rsidR="003901D1" w:rsidRPr="00C25802">
        <w:t>:</w:t>
      </w:r>
    </w:p>
    <w:p w:rsidR="009D2E84" w:rsidRPr="00C25802" w:rsidRDefault="003901D1" w:rsidP="00F17D80">
      <w:pPr>
        <w:widowControl w:val="0"/>
        <w:tabs>
          <w:tab w:val="left" w:pos="-2552"/>
        </w:tabs>
        <w:ind w:firstLine="426"/>
        <w:jc w:val="both"/>
      </w:pPr>
      <w:r w:rsidRPr="00C25802">
        <w:t xml:space="preserve">1) </w:t>
      </w:r>
      <w:r w:rsidR="004C474D" w:rsidRPr="00C25802">
        <w:t>наличие утвержденной в установленном порядке программы комплексного развития систем коммунальной инфраструктуры поселения, на территории которого электроснабж</w:t>
      </w:r>
      <w:r w:rsidR="004C474D" w:rsidRPr="00C25802">
        <w:t>е</w:t>
      </w:r>
      <w:r w:rsidR="004C474D" w:rsidRPr="00C25802">
        <w:t>ние осуществляется от дизельной электростанции;</w:t>
      </w:r>
    </w:p>
    <w:p w:rsidR="009D2E84" w:rsidRPr="00C25802" w:rsidRDefault="009D2E84" w:rsidP="00F17D80">
      <w:pPr>
        <w:widowControl w:val="0"/>
        <w:tabs>
          <w:tab w:val="left" w:pos="-2552"/>
        </w:tabs>
        <w:ind w:firstLine="426"/>
        <w:jc w:val="both"/>
      </w:pPr>
      <w:r w:rsidRPr="00C25802">
        <w:t>2) соблюдение поселением требований настоящего Порядка;</w:t>
      </w:r>
    </w:p>
    <w:p w:rsidR="003901D1" w:rsidRPr="00C25802" w:rsidRDefault="009D2E84" w:rsidP="00F17D80">
      <w:pPr>
        <w:widowControl w:val="0"/>
        <w:tabs>
          <w:tab w:val="left" w:pos="-2552"/>
        </w:tabs>
        <w:ind w:firstLine="426"/>
        <w:jc w:val="both"/>
      </w:pPr>
      <w:r w:rsidRPr="00C25802">
        <w:lastRenderedPageBreak/>
        <w:t xml:space="preserve">3) </w:t>
      </w:r>
      <w:r w:rsidR="003901D1" w:rsidRPr="00C25802">
        <w:t>наличие соглашения</w:t>
      </w:r>
      <w:r w:rsidR="006665CC" w:rsidRPr="00C25802">
        <w:t xml:space="preserve"> (договора)</w:t>
      </w:r>
      <w:r w:rsidR="003901D1" w:rsidRPr="00C25802">
        <w:t xml:space="preserve"> о предоставлении субсидии, заключенного между </w:t>
      </w:r>
      <w:r w:rsidR="006665CC" w:rsidRPr="00C25802">
        <w:t>п</w:t>
      </w:r>
      <w:r w:rsidR="003901D1" w:rsidRPr="00C25802">
        <w:t>оселением и ресурсоснабжающей организацией, эксплуатирующей дизельные электр</w:t>
      </w:r>
      <w:r w:rsidR="003901D1" w:rsidRPr="00C25802">
        <w:t>о</w:t>
      </w:r>
      <w:r w:rsidR="003901D1" w:rsidRPr="00C25802">
        <w:t>станции;</w:t>
      </w:r>
    </w:p>
    <w:p w:rsidR="003901D1" w:rsidRPr="00C25802" w:rsidRDefault="004C474D" w:rsidP="00F17D80">
      <w:pPr>
        <w:tabs>
          <w:tab w:val="left" w:pos="-2552"/>
        </w:tabs>
        <w:ind w:firstLine="426"/>
        <w:jc w:val="both"/>
      </w:pPr>
      <w:r w:rsidRPr="00C25802">
        <w:t>4</w:t>
      </w:r>
      <w:r w:rsidR="003901D1" w:rsidRPr="00C25802">
        <w:t xml:space="preserve">) наличие утвержденного </w:t>
      </w:r>
      <w:r w:rsidR="006665CC" w:rsidRPr="00C25802">
        <w:t>п</w:t>
      </w:r>
      <w:r w:rsidR="003901D1" w:rsidRPr="00C25802">
        <w:t>оселени</w:t>
      </w:r>
      <w:r w:rsidR="006665CC" w:rsidRPr="00C25802">
        <w:t>ем</w:t>
      </w:r>
      <w:r w:rsidR="003901D1" w:rsidRPr="00C25802">
        <w:t xml:space="preserve"> порядка предоставления субсидии</w:t>
      </w:r>
      <w:r w:rsidR="009D2E84" w:rsidRPr="00C25802">
        <w:t xml:space="preserve"> и методики расчета субсидии, соответствующей Методике</w:t>
      </w:r>
      <w:r w:rsidR="003901D1" w:rsidRPr="00C25802">
        <w:t>;</w:t>
      </w:r>
    </w:p>
    <w:p w:rsidR="003901D1" w:rsidRPr="00C25802" w:rsidRDefault="004C474D" w:rsidP="00F17D80">
      <w:pPr>
        <w:ind w:firstLine="426"/>
        <w:jc w:val="both"/>
      </w:pPr>
      <w:r w:rsidRPr="00C25802">
        <w:t>5</w:t>
      </w:r>
      <w:r w:rsidR="003901D1" w:rsidRPr="00C25802">
        <w:t xml:space="preserve">) наличие на территории </w:t>
      </w:r>
      <w:r w:rsidR="006665CC" w:rsidRPr="00C25802">
        <w:t>п</w:t>
      </w:r>
      <w:r w:rsidR="003901D1" w:rsidRPr="00C25802">
        <w:t>оселения дизельн</w:t>
      </w:r>
      <w:r w:rsidR="006665CC" w:rsidRPr="00C25802">
        <w:t>ой</w:t>
      </w:r>
      <w:r w:rsidR="003901D1" w:rsidRPr="00C25802">
        <w:t xml:space="preserve"> электростанци</w:t>
      </w:r>
      <w:r w:rsidR="006665CC" w:rsidRPr="00C25802">
        <w:t>и</w:t>
      </w:r>
      <w:r w:rsidR="003901D1" w:rsidRPr="00C25802">
        <w:t>;</w:t>
      </w:r>
    </w:p>
    <w:p w:rsidR="003901D1" w:rsidRPr="00C25802" w:rsidRDefault="004C474D" w:rsidP="00F17D80">
      <w:pPr>
        <w:ind w:firstLine="426"/>
        <w:jc w:val="both"/>
      </w:pPr>
      <w:r w:rsidRPr="00C25802">
        <w:t>6</w:t>
      </w:r>
      <w:r w:rsidR="003901D1" w:rsidRPr="00C25802">
        <w:t>) наличие утвержденных тарифов для ресурсоснабжающ</w:t>
      </w:r>
      <w:r w:rsidR="006665CC" w:rsidRPr="00C25802">
        <w:t>ей</w:t>
      </w:r>
      <w:r w:rsidR="003901D1" w:rsidRPr="00C25802">
        <w:t xml:space="preserve"> организаци</w:t>
      </w:r>
      <w:r w:rsidR="006665CC" w:rsidRPr="00C25802">
        <w:t>и</w:t>
      </w:r>
      <w:r w:rsidR="003901D1" w:rsidRPr="00C25802">
        <w:t>, осущест</w:t>
      </w:r>
      <w:r w:rsidR="003901D1" w:rsidRPr="00C25802">
        <w:t>в</w:t>
      </w:r>
      <w:r w:rsidR="003901D1" w:rsidRPr="00C25802">
        <w:t>ляющ</w:t>
      </w:r>
      <w:r w:rsidR="006665CC" w:rsidRPr="00C25802">
        <w:t>ей</w:t>
      </w:r>
      <w:r w:rsidR="003901D1" w:rsidRPr="00C25802">
        <w:t xml:space="preserve"> деятельность на территории </w:t>
      </w:r>
      <w:r w:rsidR="006665CC" w:rsidRPr="00C25802">
        <w:t>п</w:t>
      </w:r>
      <w:r w:rsidR="003901D1" w:rsidRPr="00C25802">
        <w:t>оселени</w:t>
      </w:r>
      <w:r w:rsidR="006665CC" w:rsidRPr="00C25802">
        <w:t>я</w:t>
      </w:r>
      <w:r w:rsidR="003901D1" w:rsidRPr="00C25802">
        <w:t xml:space="preserve"> и эксплуатирующ</w:t>
      </w:r>
      <w:r w:rsidR="006665CC" w:rsidRPr="00C25802">
        <w:t>ей</w:t>
      </w:r>
      <w:r w:rsidR="003901D1" w:rsidRPr="00C25802">
        <w:t xml:space="preserve"> дизельн</w:t>
      </w:r>
      <w:r w:rsidR="006665CC" w:rsidRPr="00C25802">
        <w:t>ую</w:t>
      </w:r>
      <w:r w:rsidR="003901D1" w:rsidRPr="00C25802">
        <w:t xml:space="preserve"> электр</w:t>
      </w:r>
      <w:r w:rsidR="003901D1" w:rsidRPr="00C25802">
        <w:t>о</w:t>
      </w:r>
      <w:r w:rsidR="003901D1" w:rsidRPr="00C25802">
        <w:t>станци</w:t>
      </w:r>
      <w:r w:rsidR="006665CC" w:rsidRPr="00C25802">
        <w:t>ю</w:t>
      </w:r>
      <w:r w:rsidR="003901D1" w:rsidRPr="00C25802">
        <w:t>.</w:t>
      </w:r>
    </w:p>
    <w:p w:rsidR="003901D1" w:rsidRPr="003901D1" w:rsidRDefault="00F17D80" w:rsidP="003901D1">
      <w:pPr>
        <w:widowControl w:val="0"/>
        <w:ind w:firstLine="720"/>
        <w:jc w:val="both"/>
      </w:pPr>
      <w:r>
        <w:t>7</w:t>
      </w:r>
      <w:r w:rsidR="003901D1" w:rsidRPr="003901D1">
        <w:t xml:space="preserve">. Условиями расходования </w:t>
      </w:r>
      <w:r w:rsidR="006665CC">
        <w:t>м</w:t>
      </w:r>
      <w:r w:rsidR="003901D1" w:rsidRPr="003901D1">
        <w:t>ежбюджетных трансфертов являются:</w:t>
      </w:r>
    </w:p>
    <w:p w:rsidR="003901D1" w:rsidRPr="003901D1" w:rsidRDefault="00F17D80" w:rsidP="00F17D80">
      <w:pPr>
        <w:widowControl w:val="0"/>
        <w:ind w:firstLine="426"/>
        <w:jc w:val="both"/>
      </w:pPr>
      <w:r>
        <w:t>1)</w:t>
      </w:r>
      <w:r w:rsidR="003901D1" w:rsidRPr="003901D1">
        <w:t xml:space="preserve"> целевое использование </w:t>
      </w:r>
      <w:r w:rsidR="006665CC">
        <w:t>м</w:t>
      </w:r>
      <w:r w:rsidR="003901D1" w:rsidRPr="003901D1">
        <w:t>ежбюджетных трансфертов;</w:t>
      </w:r>
    </w:p>
    <w:p w:rsidR="003901D1" w:rsidRPr="003901D1" w:rsidRDefault="003901D1" w:rsidP="00F17D80">
      <w:pPr>
        <w:autoSpaceDE w:val="0"/>
        <w:autoSpaceDN w:val="0"/>
        <w:adjustRightInd w:val="0"/>
        <w:ind w:firstLine="426"/>
        <w:jc w:val="both"/>
      </w:pPr>
      <w:r w:rsidRPr="003901D1">
        <w:t>2</w:t>
      </w:r>
      <w:r w:rsidR="00F17D80">
        <w:t>)</w:t>
      </w:r>
      <w:r w:rsidRPr="003901D1">
        <w:t xml:space="preserve"> своевременное предоставление отчетов и подтверждающих документов об использ</w:t>
      </w:r>
      <w:r w:rsidRPr="003901D1">
        <w:t>о</w:t>
      </w:r>
      <w:r w:rsidRPr="003901D1">
        <w:t xml:space="preserve">вании </w:t>
      </w:r>
      <w:r w:rsidR="006665CC">
        <w:t>м</w:t>
      </w:r>
      <w:r w:rsidRPr="003901D1">
        <w:t xml:space="preserve">ежбюджетных трансфертов в порядке и сроки, установленные </w:t>
      </w:r>
      <w:r w:rsidR="006665CC">
        <w:t>с</w:t>
      </w:r>
      <w:r w:rsidRPr="003901D1">
        <w:t>оглашением;</w:t>
      </w:r>
    </w:p>
    <w:p w:rsidR="003901D1" w:rsidRPr="003901D1" w:rsidRDefault="003901D1" w:rsidP="00F17D80">
      <w:pPr>
        <w:widowControl w:val="0"/>
        <w:ind w:firstLine="426"/>
        <w:jc w:val="both"/>
      </w:pPr>
      <w:r w:rsidRPr="003901D1">
        <w:t>3</w:t>
      </w:r>
      <w:r w:rsidR="00F17D80">
        <w:t>)</w:t>
      </w:r>
      <w:r w:rsidRPr="003901D1">
        <w:t xml:space="preserve"> иные условия расходования </w:t>
      </w:r>
      <w:r w:rsidR="006665CC">
        <w:t>м</w:t>
      </w:r>
      <w:r w:rsidRPr="003901D1">
        <w:t xml:space="preserve">ежбюджетных трансфертов, предусмотренные </w:t>
      </w:r>
      <w:r w:rsidR="006665CC">
        <w:t>с</w:t>
      </w:r>
      <w:r w:rsidRPr="003901D1">
        <w:t>огл</w:t>
      </w:r>
      <w:r w:rsidRPr="003901D1">
        <w:t>а</w:t>
      </w:r>
      <w:r w:rsidRPr="003901D1">
        <w:t>шением.</w:t>
      </w:r>
    </w:p>
    <w:p w:rsidR="003901D1" w:rsidRPr="003901D1" w:rsidRDefault="00F17D80" w:rsidP="003901D1">
      <w:pPr>
        <w:widowControl w:val="0"/>
        <w:ind w:firstLine="720"/>
        <w:jc w:val="both"/>
      </w:pPr>
      <w:r>
        <w:t>8</w:t>
      </w:r>
      <w:r w:rsidR="003901D1" w:rsidRPr="003901D1">
        <w:t xml:space="preserve">. В случае неиспользования или нецелевого использования </w:t>
      </w:r>
      <w:r w:rsidR="006665CC">
        <w:t>м</w:t>
      </w:r>
      <w:r w:rsidR="003901D1" w:rsidRPr="003901D1">
        <w:t>ежбюджетных тран</w:t>
      </w:r>
      <w:r w:rsidR="003901D1" w:rsidRPr="003901D1">
        <w:t>с</w:t>
      </w:r>
      <w:r w:rsidR="003901D1" w:rsidRPr="003901D1">
        <w:t>фертов, данные средства подлежат возврату в бюджет муниципального образования «</w:t>
      </w:r>
      <w:r w:rsidR="006665CC">
        <w:t>Ас</w:t>
      </w:r>
      <w:r w:rsidR="006665CC">
        <w:t>и</w:t>
      </w:r>
      <w:r w:rsidR="006665CC">
        <w:t>новский</w:t>
      </w:r>
      <w:r w:rsidR="003901D1" w:rsidRPr="003901D1">
        <w:t xml:space="preserve"> район» в установленном бюджетным законодательством порядке.</w:t>
      </w:r>
    </w:p>
    <w:p w:rsidR="003901D1" w:rsidRDefault="00F17D80" w:rsidP="003901D1">
      <w:pPr>
        <w:widowControl w:val="0"/>
        <w:ind w:firstLine="720"/>
        <w:jc w:val="both"/>
      </w:pPr>
      <w:r>
        <w:t>9</w:t>
      </w:r>
      <w:r w:rsidR="003901D1" w:rsidRPr="003901D1">
        <w:t xml:space="preserve">. </w:t>
      </w:r>
      <w:proofErr w:type="gramStart"/>
      <w:r w:rsidR="006665CC" w:rsidRPr="00452130">
        <w:t>Контроль за</w:t>
      </w:r>
      <w:proofErr w:type="gramEnd"/>
      <w:r w:rsidR="006665CC" w:rsidRPr="00452130">
        <w:t xml:space="preserve"> целевым использованием межбюджетных трансфертов в рамках св</w:t>
      </w:r>
      <w:r w:rsidR="006665CC" w:rsidRPr="00452130">
        <w:t>о</w:t>
      </w:r>
      <w:r w:rsidR="006665CC" w:rsidRPr="00452130">
        <w:t>их полномочий осуществляет Управление финансов Администрации Асиновского района.</w:t>
      </w:r>
    </w:p>
    <w:p w:rsidR="00E62F4D" w:rsidRDefault="00E62F4D">
      <w:pPr>
        <w:spacing w:after="200" w:line="276" w:lineRule="auto"/>
      </w:pPr>
      <w:r>
        <w:br w:type="page"/>
      </w:r>
    </w:p>
    <w:p w:rsidR="00E62F4D" w:rsidRPr="003901D1" w:rsidRDefault="00E62F4D" w:rsidP="003901D1">
      <w:pPr>
        <w:widowControl w:val="0"/>
        <w:ind w:firstLine="720"/>
        <w:jc w:val="both"/>
      </w:pPr>
    </w:p>
    <w:p w:rsidR="00E62F4D" w:rsidRPr="00E24CE7" w:rsidRDefault="00E62F4D" w:rsidP="00E62F4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jc w:val="right"/>
      </w:pPr>
      <w:r w:rsidRPr="00E24CE7">
        <w:t>Приложение 1</w:t>
      </w:r>
    </w:p>
    <w:p w:rsidR="00A547EA" w:rsidRPr="00E24CE7" w:rsidRDefault="00E62F4D" w:rsidP="00E62F4D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24CE7">
        <w:t xml:space="preserve">к </w:t>
      </w:r>
      <w:r w:rsidR="00A547EA" w:rsidRPr="00E24CE7">
        <w:t xml:space="preserve">Порядку, утвержденному </w:t>
      </w:r>
    </w:p>
    <w:p w:rsidR="00E62F4D" w:rsidRPr="00E24CE7" w:rsidRDefault="00E62F4D" w:rsidP="00E62F4D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24CE7">
        <w:t>постановлени</w:t>
      </w:r>
      <w:r w:rsidR="00A547EA" w:rsidRPr="00E24CE7">
        <w:t>ем</w:t>
      </w:r>
      <w:r w:rsidRPr="00E24CE7">
        <w:t xml:space="preserve"> </w:t>
      </w:r>
      <w:r w:rsidR="00A547EA" w:rsidRPr="00E24CE7">
        <w:t>а</w:t>
      </w:r>
      <w:r w:rsidRPr="00E24CE7">
        <w:t>дминистрации</w:t>
      </w:r>
    </w:p>
    <w:p w:rsidR="00E62F4D" w:rsidRPr="00E24CE7" w:rsidRDefault="00A547EA" w:rsidP="00E62F4D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24CE7">
        <w:t>Асиновского</w:t>
      </w:r>
      <w:r w:rsidR="00E62F4D" w:rsidRPr="00E24CE7">
        <w:t xml:space="preserve"> района </w:t>
      </w:r>
    </w:p>
    <w:p w:rsidR="00E62F4D" w:rsidRPr="00E62F4D" w:rsidRDefault="00E62F4D" w:rsidP="00E62F4D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E24CE7">
        <w:t xml:space="preserve">от </w:t>
      </w:r>
      <w:r w:rsidR="00E24CE7">
        <w:t>_____ 2019</w:t>
      </w:r>
      <w:r w:rsidRPr="00E24CE7">
        <w:t xml:space="preserve"> № </w:t>
      </w:r>
      <w:r w:rsidR="00E24CE7">
        <w:t>____</w:t>
      </w:r>
    </w:p>
    <w:p w:rsidR="00E62F4D" w:rsidRPr="00E62F4D" w:rsidRDefault="00E62F4D" w:rsidP="00E62F4D">
      <w:pPr>
        <w:widowControl w:val="0"/>
        <w:tabs>
          <w:tab w:val="left" w:pos="6019"/>
          <w:tab w:val="left" w:pos="7088"/>
        </w:tabs>
      </w:pPr>
    </w:p>
    <w:p w:rsidR="00B85BE6" w:rsidRDefault="00E62F4D" w:rsidP="00E62F4D">
      <w:pPr>
        <w:jc w:val="center"/>
        <w:rPr>
          <w:bCs/>
        </w:rPr>
      </w:pPr>
      <w:r w:rsidRPr="00B85BE6">
        <w:rPr>
          <w:bCs/>
        </w:rPr>
        <w:t>Методика</w:t>
      </w:r>
      <w:r w:rsidR="00B85BE6">
        <w:rPr>
          <w:bCs/>
        </w:rPr>
        <w:t xml:space="preserve"> </w:t>
      </w:r>
      <w:r w:rsidRPr="00B85BE6">
        <w:rPr>
          <w:bCs/>
        </w:rPr>
        <w:t xml:space="preserve">расчета </w:t>
      </w:r>
    </w:p>
    <w:p w:rsidR="00B85BE6" w:rsidRDefault="00E62F4D" w:rsidP="00E62F4D">
      <w:pPr>
        <w:jc w:val="center"/>
        <w:rPr>
          <w:bCs/>
        </w:rPr>
      </w:pPr>
      <w:r w:rsidRPr="00B85BE6">
        <w:rPr>
          <w:bCs/>
        </w:rPr>
        <w:t xml:space="preserve">иных межбюджетных трансфертов на компенсацию расходов </w:t>
      </w:r>
    </w:p>
    <w:p w:rsidR="00E62F4D" w:rsidRPr="00B85BE6" w:rsidRDefault="00E62F4D" w:rsidP="00E62F4D">
      <w:pPr>
        <w:jc w:val="center"/>
        <w:rPr>
          <w:bCs/>
        </w:rPr>
      </w:pPr>
      <w:r w:rsidRPr="00B85BE6">
        <w:rPr>
          <w:bCs/>
        </w:rPr>
        <w:t>по организации электроснабжения от дизельных электростанций</w:t>
      </w:r>
    </w:p>
    <w:p w:rsidR="00E62F4D" w:rsidRPr="00E62F4D" w:rsidRDefault="00E62F4D" w:rsidP="00E62F4D">
      <w:pPr>
        <w:rPr>
          <w:b/>
          <w:bCs/>
        </w:rPr>
      </w:pPr>
    </w:p>
    <w:p w:rsidR="00E62F4D" w:rsidRPr="00E62F4D" w:rsidRDefault="00E62F4D" w:rsidP="00E62F4D">
      <w:pPr>
        <w:widowControl w:val="0"/>
        <w:ind w:firstLine="709"/>
        <w:jc w:val="both"/>
      </w:pPr>
      <w:r w:rsidRPr="00E62F4D">
        <w:t xml:space="preserve">1. Настоящая Методика предназначена для расчета размера иных межбюджетных трансфертов на компенсацию расходов по организации электроснабжения от дизельных электростанций (далее – </w:t>
      </w:r>
      <w:r w:rsidR="008F473C">
        <w:t>м</w:t>
      </w:r>
      <w:r w:rsidRPr="00E62F4D">
        <w:t>ежбюджетные трансферты), предоставляем</w:t>
      </w:r>
      <w:r w:rsidR="008F473C">
        <w:t>ых</w:t>
      </w:r>
      <w:r w:rsidRPr="00E62F4D">
        <w:t xml:space="preserve"> бюджет</w:t>
      </w:r>
      <w:r w:rsidR="008F473C">
        <w:t>у</w:t>
      </w:r>
      <w:r w:rsidRPr="00E62F4D">
        <w:t xml:space="preserve"> муниц</w:t>
      </w:r>
      <w:r w:rsidRPr="00E62F4D">
        <w:t>и</w:t>
      </w:r>
      <w:r w:rsidRPr="00E62F4D">
        <w:t>пальн</w:t>
      </w:r>
      <w:r w:rsidR="008F473C">
        <w:t>ого</w:t>
      </w:r>
      <w:r w:rsidRPr="00E62F4D">
        <w:t xml:space="preserve"> образовани</w:t>
      </w:r>
      <w:r w:rsidR="008F473C">
        <w:t>я «Батуринское сельское поселение»</w:t>
      </w:r>
      <w:r w:rsidRPr="00E62F4D">
        <w:t xml:space="preserve"> (далее </w:t>
      </w:r>
      <w:r w:rsidR="008F473C">
        <w:t>п</w:t>
      </w:r>
      <w:r w:rsidRPr="00E62F4D">
        <w:t>оселение) на компенс</w:t>
      </w:r>
      <w:r w:rsidRPr="00E62F4D">
        <w:t>а</w:t>
      </w:r>
      <w:r w:rsidRPr="00E62F4D">
        <w:t>цию расходов по организации электроснабжения от дизельных электростанций.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 xml:space="preserve">2. Расчет планового размера межбюджетных трансфертов на очередной финансовый год производится в срок до 1 июня года, предшествующего очередному финансовому году. Размер межбюджетных трансфертов </w:t>
      </w:r>
      <w:proofErr w:type="spellStart"/>
      <w:r w:rsidRPr="00E62F4D">
        <w:t>i-му</w:t>
      </w:r>
      <w:proofErr w:type="spellEnd"/>
      <w:r w:rsidRPr="00E62F4D">
        <w:t xml:space="preserve"> </w:t>
      </w:r>
      <w:r w:rsidR="008F473C">
        <w:t>п</w:t>
      </w:r>
      <w:r w:rsidRPr="00E62F4D">
        <w:t>оселению на очередной финансовый год опред</w:t>
      </w:r>
      <w:r w:rsidRPr="00E62F4D">
        <w:t>е</w:t>
      </w:r>
      <w:r w:rsidRPr="00E62F4D">
        <w:t>ляется по формуле 1: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A547EA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Сэот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-Т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(1+I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тэ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/100)</m:t>
                </m:r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н</m:t>
                </m:r>
              </m:e>
            </m:d>
          </m:e>
        </m:nary>
      </m:oMath>
      <w:r w:rsidR="00A547EA">
        <w:t xml:space="preserve">, где: </w:t>
      </w:r>
      <w:r w:rsidR="00B85BE6">
        <w:t xml:space="preserve">  </w:t>
      </w:r>
      <w:r w:rsidR="00E62F4D" w:rsidRPr="00E62F4D">
        <w:t>(1)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E62F4D">
        <w:rPr>
          <w:lang w:val="en-US"/>
        </w:rPr>
        <w:t>i</w:t>
      </w:r>
      <w:proofErr w:type="spellEnd"/>
      <w:r w:rsidRPr="00E62F4D">
        <w:t> – </w:t>
      </w:r>
      <w:proofErr w:type="gramStart"/>
      <w:r w:rsidR="008F473C">
        <w:t>п</w:t>
      </w:r>
      <w:r w:rsidRPr="00E62F4D">
        <w:t>оселение</w:t>
      </w:r>
      <w:proofErr w:type="gramEnd"/>
      <w:r w:rsidRPr="00E62F4D">
        <w:t>;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rPr>
          <w:lang w:val="en-US"/>
        </w:rPr>
        <w:t>k</w:t>
      </w:r>
      <w:r w:rsidRPr="00E62F4D">
        <w:t> – </w:t>
      </w:r>
      <w:proofErr w:type="gramStart"/>
      <w:r w:rsidRPr="00E62F4D">
        <w:t>населенный</w:t>
      </w:r>
      <w:proofErr w:type="gramEnd"/>
      <w:r w:rsidRPr="00E62F4D">
        <w:t xml:space="preserve"> пункт </w:t>
      </w:r>
      <w:proofErr w:type="spellStart"/>
      <w:r w:rsidRPr="00E62F4D">
        <w:rPr>
          <w:lang w:val="en-US"/>
        </w:rPr>
        <w:t>i</w:t>
      </w:r>
      <w:proofErr w:type="spellEnd"/>
      <w:r w:rsidRPr="00E62F4D">
        <w:t xml:space="preserve">-го </w:t>
      </w:r>
      <w:r w:rsidR="008F473C">
        <w:t>п</w:t>
      </w:r>
      <w:r w:rsidRPr="00E62F4D">
        <w:t>оселения;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</m:sSub>
      </m:oMath>
      <w:r w:rsidR="00E62F4D" w:rsidRPr="00E62F4D">
        <w:t xml:space="preserve"> – численность населения, проживающего в </w:t>
      </w:r>
      <w:r w:rsidR="00E62F4D" w:rsidRPr="00E62F4D">
        <w:rPr>
          <w:lang w:val="en-US"/>
        </w:rPr>
        <w:t>k</w:t>
      </w:r>
      <w:r w:rsidR="00E62F4D" w:rsidRPr="00E62F4D">
        <w:t>-м населенном пункте, обеспеченн</w:t>
      </w:r>
      <w:r w:rsidR="00E62F4D" w:rsidRPr="00E62F4D">
        <w:t>о</w:t>
      </w:r>
      <w:r w:rsidR="00E62F4D" w:rsidRPr="00E62F4D">
        <w:t xml:space="preserve">го электроэнергией от дизельной электростанции, </w:t>
      </w:r>
      <w:proofErr w:type="spellStart"/>
      <w:r w:rsidR="00E62F4D" w:rsidRPr="00E62F4D">
        <w:rPr>
          <w:lang w:val="en-US"/>
        </w:rPr>
        <w:t>i</w:t>
      </w:r>
      <w:proofErr w:type="spellEnd"/>
      <w:r w:rsidR="00E62F4D" w:rsidRPr="00E62F4D">
        <w:t xml:space="preserve">-го </w:t>
      </w:r>
      <w:r w:rsidR="008F473C">
        <w:t>п</w:t>
      </w:r>
      <w:r w:rsidR="00E62F4D" w:rsidRPr="00E62F4D">
        <w:t>оселения, по состоянию на 1 января года, предшествующего очередному финансовому году. Информация о численности нас</w:t>
      </w:r>
      <w:r w:rsidR="00E62F4D" w:rsidRPr="00E62F4D">
        <w:t>е</w:t>
      </w:r>
      <w:r w:rsidR="00E62F4D" w:rsidRPr="00E62F4D">
        <w:t xml:space="preserve">ления в населенном пункте определяется на основании справки, предоставленной </w:t>
      </w:r>
      <w:r w:rsidR="008F473C">
        <w:t>п</w:t>
      </w:r>
      <w:r w:rsidR="00E62F4D" w:rsidRPr="00E62F4D">
        <w:t>осел</w:t>
      </w:r>
      <w:r w:rsidR="00E62F4D" w:rsidRPr="00E62F4D">
        <w:t>е</w:t>
      </w:r>
      <w:r w:rsidR="00E62F4D" w:rsidRPr="00E62F4D">
        <w:t>нием;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Сэот</m:t>
            </m:r>
          </m:e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</m:sSub>
      </m:oMath>
      <w:r w:rsidR="00E62F4D" w:rsidRPr="00E62F4D">
        <w:t xml:space="preserve"> – 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E62F4D" w:rsidRPr="00E62F4D">
        <w:rPr>
          <w:lang w:val="en-US"/>
        </w:rPr>
        <w:t>k</w:t>
      </w:r>
      <w:r w:rsidR="00E62F4D" w:rsidRPr="00E62F4D">
        <w:t xml:space="preserve">-м населенном пункте </w:t>
      </w:r>
      <w:proofErr w:type="spellStart"/>
      <w:r w:rsidR="00E62F4D" w:rsidRPr="00E62F4D">
        <w:rPr>
          <w:lang w:val="en-US"/>
        </w:rPr>
        <w:t>i</w:t>
      </w:r>
      <w:proofErr w:type="spellEnd"/>
      <w:r w:rsidR="00E62F4D" w:rsidRPr="00E62F4D">
        <w:t xml:space="preserve">-го </w:t>
      </w:r>
      <w:r w:rsidR="008F473C">
        <w:t>п</w:t>
      </w:r>
      <w:r w:rsidR="00E62F4D" w:rsidRPr="00E62F4D">
        <w:t>оселения, действующих с 1 января и с 1 июля года, предшествующего очере</w:t>
      </w:r>
      <w:r w:rsidR="00E62F4D" w:rsidRPr="00E62F4D">
        <w:t>д</w:t>
      </w:r>
      <w:r w:rsidR="00E62F4D" w:rsidRPr="00E62F4D">
        <w:t>ному финансовому году (руб./кВт*час с НДС);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 xml:space="preserve">Т – 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r w:rsidR="008F473C">
        <w:t>п</w:t>
      </w:r>
      <w:r w:rsidRPr="00E62F4D">
        <w:t>оселения, дейс</w:t>
      </w:r>
      <w:r w:rsidRPr="00E62F4D">
        <w:t>т</w:t>
      </w:r>
      <w:r w:rsidRPr="00E62F4D">
        <w:t>вующих с 1 января и с 1 июля года, предшествующего очередному финансовому году (руб./кВт*час с НДС);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тэ</m:t>
            </m:r>
          </m:e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</m:sSub>
      </m:oMath>
      <w:r w:rsidR="00E62F4D" w:rsidRPr="00E62F4D">
        <w:t> – значение показателя индексации тарифов для населения на электроэнергию (предельные максимальные индексы) на очередной финансовый год, доведенного Мин</w:t>
      </w:r>
      <w:r w:rsidR="00E62F4D" w:rsidRPr="00E62F4D">
        <w:t>и</w:t>
      </w:r>
      <w:r w:rsidR="00E62F4D" w:rsidRPr="00E62F4D">
        <w:t>стерством экономического развития Российской Федерации в рамках материалов к прогн</w:t>
      </w:r>
      <w:r w:rsidR="00E62F4D" w:rsidRPr="00E62F4D">
        <w:t>о</w:t>
      </w:r>
      <w:r w:rsidR="00E62F4D" w:rsidRPr="00E62F4D">
        <w:t>зу социально-экономического развития регионов по состоянию на 31 мая текущего фина</w:t>
      </w:r>
      <w:r w:rsidR="00E62F4D" w:rsidRPr="00E62F4D">
        <w:t>н</w:t>
      </w:r>
      <w:r w:rsidR="00E62F4D" w:rsidRPr="00E62F4D">
        <w:t>сового года;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E62F4D">
        <w:t>N</w:t>
      </w:r>
      <w:proofErr w:type="gramEnd"/>
      <w:r w:rsidRPr="00E62F4D">
        <w:t>н</w:t>
      </w:r>
      <w:proofErr w:type="spellEnd"/>
      <w:r w:rsidRPr="00E62F4D">
        <w:t xml:space="preserve"> – нормативный объем потребления электроэнергии на одного человека в год, равный 800 кВт </w:t>
      </w:r>
      <w:proofErr w:type="spellStart"/>
      <w:r w:rsidRPr="00E62F4D">
        <w:t>x</w:t>
      </w:r>
      <w:proofErr w:type="spellEnd"/>
      <w:r w:rsidRPr="00E62F4D">
        <w:t xml:space="preserve"> ч.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3. Размер межбюджетных трансфертов на компенсацию расходов по организации электроснабжения от дизельных электростанций подлежит корректировке в текущем ф</w:t>
      </w:r>
      <w:r w:rsidRPr="00E62F4D">
        <w:t>и</w:t>
      </w:r>
      <w:r w:rsidRPr="00E62F4D">
        <w:t>нансовом году. Корректировка осуществляется два раза в год.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4. В срок до 1 апреля текущего финансового года с целью уточнения размера ко</w:t>
      </w:r>
      <w:r w:rsidRPr="00E62F4D">
        <w:t>м</w:t>
      </w:r>
      <w:r w:rsidRPr="00E62F4D">
        <w:t>пенсации расходов ресурсоснабжающим организациям, возникающих при применении тарифов, установленных на текущий финансовый год для населения в системе централиз</w:t>
      </w:r>
      <w:r w:rsidRPr="00E62F4D">
        <w:t>о</w:t>
      </w:r>
      <w:r w:rsidRPr="00E62F4D">
        <w:t xml:space="preserve">ванного энергоснабжения, осуществляется первая корректировка размера </w:t>
      </w:r>
      <w:r w:rsidRPr="00E62F4D">
        <w:lastRenderedPageBreak/>
        <w:t xml:space="preserve">межбюджетных трансфертов на текущий финансовый год. Скорректированный размер межбюджетных трансфертов </w:t>
      </w:r>
      <w:proofErr w:type="spellStart"/>
      <w:r w:rsidRPr="00E62F4D">
        <w:t>i-му</w:t>
      </w:r>
      <w:proofErr w:type="spellEnd"/>
      <w:r w:rsidRPr="00E62F4D">
        <w:t xml:space="preserve"> </w:t>
      </w:r>
      <w:r w:rsidR="008F473C">
        <w:t>п</w:t>
      </w:r>
      <w:r w:rsidRPr="00E62F4D">
        <w:t>оселению на текущий финансовый год определяется по формуле 2: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B85BE6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Сэот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_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ср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-Тср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н</m:t>
                </m:r>
              </m:e>
            </m:d>
          </m:e>
        </m:nary>
      </m:oMath>
      <w:r w:rsidR="00B85BE6">
        <w:t>, где:</w:t>
      </w:r>
      <w:r w:rsidR="00B85BE6">
        <w:tab/>
      </w:r>
      <w:r w:rsidR="00E62F4D" w:rsidRPr="00E62F4D">
        <w:t>(2)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Чф</m:t>
            </m:r>
          </m:e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</m:sSub>
      </m:oMath>
      <w:r w:rsidR="00E62F4D" w:rsidRPr="00E62F4D">
        <w:t xml:space="preserve"> – численность населения, проживающего в </w:t>
      </w:r>
      <w:r w:rsidR="00E62F4D" w:rsidRPr="00E62F4D">
        <w:rPr>
          <w:lang w:val="en-US"/>
        </w:rPr>
        <w:t>k</w:t>
      </w:r>
      <w:r w:rsidR="00E62F4D" w:rsidRPr="00E62F4D">
        <w:t>-м населенном пункте, обеспече</w:t>
      </w:r>
      <w:r w:rsidR="00E62F4D" w:rsidRPr="00E62F4D">
        <w:t>н</w:t>
      </w:r>
      <w:r w:rsidR="00E62F4D" w:rsidRPr="00E62F4D">
        <w:t xml:space="preserve">ного электроэнергией от дизельной электростанции, </w:t>
      </w:r>
      <w:proofErr w:type="spellStart"/>
      <w:r w:rsidR="00E62F4D" w:rsidRPr="00E62F4D">
        <w:rPr>
          <w:lang w:val="en-US"/>
        </w:rPr>
        <w:t>i</w:t>
      </w:r>
      <w:proofErr w:type="spellEnd"/>
      <w:r w:rsidR="00E62F4D" w:rsidRPr="00E62F4D">
        <w:t xml:space="preserve">-го </w:t>
      </w:r>
      <w:r w:rsidR="008F473C">
        <w:t>п</w:t>
      </w:r>
      <w:r w:rsidR="00E62F4D" w:rsidRPr="00E62F4D">
        <w:t>оселения, по состоянию на 1 я</w:t>
      </w:r>
      <w:r w:rsidR="00E62F4D" w:rsidRPr="00E62F4D">
        <w:t>н</w:t>
      </w:r>
      <w:r w:rsidR="00E62F4D" w:rsidRPr="00E62F4D">
        <w:t xml:space="preserve">варя текущего финансового года. Информация о численности населения в населенном пункте, используемая для расчета значения показателя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Чф</m:t>
            </m:r>
          </m:e>
          <m:sub>
            <m:r>
              <m:rPr>
                <m:sty m:val="p"/>
              </m:rPr>
              <w:rPr>
                <w:rFonts w:ascii="Cambria Math"/>
              </w:rPr>
              <m:t>k</m:t>
            </m:r>
          </m:sub>
        </m:sSub>
      </m:oMath>
      <w:r w:rsidR="00E62F4D" w:rsidRPr="00E62F4D">
        <w:t>, определяется на основании с</w:t>
      </w:r>
      <w:r w:rsidR="00E62F4D" w:rsidRPr="00E62F4D">
        <w:t>о</w:t>
      </w:r>
      <w:r w:rsidR="00E62F4D" w:rsidRPr="00E62F4D">
        <w:t xml:space="preserve">ответствующей справки, предоставленной </w:t>
      </w:r>
      <w:r w:rsidR="008F473C">
        <w:t>п</w:t>
      </w:r>
      <w:r w:rsidR="00E62F4D" w:rsidRPr="00E62F4D">
        <w:t>оселени</w:t>
      </w:r>
      <w:r w:rsidR="008F473C">
        <w:t>ем</w:t>
      </w:r>
      <w:r w:rsidR="00E62F4D" w:rsidRPr="00E62F4D">
        <w:t xml:space="preserve"> в соответствии с условиями согл</w:t>
      </w:r>
      <w:r w:rsidR="00E62F4D" w:rsidRPr="00E62F4D">
        <w:t>а</w:t>
      </w:r>
      <w:r w:rsidR="00E62F4D" w:rsidRPr="00E62F4D">
        <w:t xml:space="preserve">шения о предоставлении межбюджетных трансфертов между </w:t>
      </w:r>
      <w:r w:rsidR="008F473C">
        <w:t>а</w:t>
      </w:r>
      <w:r w:rsidR="00E62F4D" w:rsidRPr="00E62F4D">
        <w:t xml:space="preserve">дминистрацией </w:t>
      </w:r>
      <w:r w:rsidR="008F473C">
        <w:t>Асиновского</w:t>
      </w:r>
      <w:r w:rsidR="00E62F4D" w:rsidRPr="00E62F4D">
        <w:t xml:space="preserve"> района и администраци</w:t>
      </w:r>
      <w:r w:rsidR="008F473C">
        <w:t>ей</w:t>
      </w:r>
      <w:r w:rsidR="00E62F4D" w:rsidRPr="00E62F4D">
        <w:t xml:space="preserve"> </w:t>
      </w:r>
      <w:r w:rsidR="008F473C">
        <w:t>п</w:t>
      </w:r>
      <w:r w:rsidR="00E62F4D" w:rsidRPr="00E62F4D">
        <w:t>оселени</w:t>
      </w:r>
      <w:r w:rsidR="008F473C">
        <w:t>я</w:t>
      </w:r>
      <w:r w:rsidR="00E62F4D" w:rsidRPr="00E62F4D">
        <w:t>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Сэот</m:t>
            </m:r>
            <m:r>
              <m:rPr>
                <m:sty m:val="p"/>
              </m:rPr>
              <w:rPr>
                <w:rFonts w:ascii="Cambria Math"/>
              </w:rPr>
              <m:t>_</m:t>
            </m:r>
            <m:r>
              <m:rPr>
                <m:sty m:val="p"/>
              </m:rPr>
              <w:rPr>
                <w:rFonts w:ascii="Cambria Math"/>
              </w:rPr>
              <m:t>ср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sub>
        </m:sSub>
      </m:oMath>
      <w:r w:rsidR="00E62F4D" w:rsidRPr="00E62F4D">
        <w:t xml:space="preserve"> – 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E62F4D" w:rsidRPr="00E62F4D">
        <w:rPr>
          <w:lang w:val="en-US"/>
        </w:rPr>
        <w:t>k</w:t>
      </w:r>
      <w:r w:rsidR="00E62F4D" w:rsidRPr="00E62F4D">
        <w:t>-</w:t>
      </w:r>
      <w:proofErr w:type="spellStart"/>
      <w:r w:rsidR="00E62F4D" w:rsidRPr="00E62F4D">
        <w:t>ом</w:t>
      </w:r>
      <w:proofErr w:type="spellEnd"/>
      <w:r w:rsidR="00E62F4D" w:rsidRPr="00E62F4D">
        <w:t xml:space="preserve"> населе</w:t>
      </w:r>
      <w:r w:rsidR="00E62F4D" w:rsidRPr="00E62F4D">
        <w:t>н</w:t>
      </w:r>
      <w:r w:rsidR="00E62F4D" w:rsidRPr="00E62F4D">
        <w:t xml:space="preserve">ном пункте </w:t>
      </w:r>
      <w:proofErr w:type="spellStart"/>
      <w:r w:rsidR="00E62F4D" w:rsidRPr="00E62F4D">
        <w:rPr>
          <w:lang w:val="en-US"/>
        </w:rPr>
        <w:t>i</w:t>
      </w:r>
      <w:proofErr w:type="spellEnd"/>
      <w:r w:rsidR="00E62F4D" w:rsidRPr="00E62F4D">
        <w:t xml:space="preserve">-го </w:t>
      </w:r>
      <w:r w:rsidR="008F473C">
        <w:t>п</w:t>
      </w:r>
      <w:r w:rsidR="00E62F4D" w:rsidRPr="00E62F4D">
        <w:t>оселения, действующих с 1 января и с 1 июля текущего финансового года (руб./кВт*час с НДС);</w:t>
      </w:r>
    </w:p>
    <w:p w:rsidR="00E62F4D" w:rsidRPr="00E62F4D" w:rsidRDefault="00B85BE6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/>
          </w:rPr>
          <m:t>Тср</m:t>
        </m:r>
      </m:oMath>
      <w:r w:rsidR="00E62F4D" w:rsidRPr="00E62F4D">
        <w:t> – среднее арифметическое значений тарифов на электрическую энергию для н</w:t>
      </w:r>
      <w:r w:rsidR="00E62F4D" w:rsidRPr="00E62F4D">
        <w:t>а</w:t>
      </w:r>
      <w:r w:rsidR="00E62F4D" w:rsidRPr="00E62F4D">
        <w:t>селения, действующих с 1 января и с 1 июля текущего финансового года (руб./кВт*час с НДС).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5. В период не ранее 15 июля и не позднее 30 октября текущего финансового года с целью уточнения размера компенсации расходов ресурсоснабжающим организациям, об</w:t>
      </w:r>
      <w:r w:rsidRPr="00E62F4D">
        <w:t>у</w:t>
      </w:r>
      <w:r w:rsidRPr="00E62F4D">
        <w:t>словленных не запланированным при установлении тарифов на электроэнергию ростом цен на дизельное топливо, осуществляется вторая корректировка размера межбюджетных трансфертов на текущий финансовый год. При этом скорректированный размер межбю</w:t>
      </w:r>
      <w:r w:rsidRPr="00E62F4D">
        <w:t>д</w:t>
      </w:r>
      <w:r w:rsidRPr="00E62F4D">
        <w:t xml:space="preserve">жетных трансфертов </w:t>
      </w:r>
      <w:proofErr w:type="spellStart"/>
      <w:r w:rsidRPr="00E62F4D">
        <w:t>i-му</w:t>
      </w:r>
      <w:proofErr w:type="spellEnd"/>
      <w:r w:rsidRPr="00E62F4D">
        <w:t xml:space="preserve"> </w:t>
      </w:r>
      <w:r w:rsidR="008F473C">
        <w:t>п</w:t>
      </w:r>
      <w:r w:rsidRPr="00E62F4D">
        <w:t>оселений на текущий финансовый год определяется по формуле 3: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B85BE6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</m:t>
            </m:r>
            <m:r>
              <m:rPr>
                <m:sty m:val="p"/>
              </m:rPr>
              <w:rPr>
                <w:rFonts w:asci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кдиз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E62F4D" w:rsidRPr="00E62F4D">
        <w:t>, где:</w:t>
      </w:r>
      <w:r w:rsidR="00E62F4D" w:rsidRPr="00E62F4D">
        <w:tab/>
        <w:t>(3)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E62F4D" w:rsidRPr="00E62F4D">
        <w:t xml:space="preserve"> – скорректированный размер межбюджетных трансфертов </w:t>
      </w:r>
      <w:proofErr w:type="spellStart"/>
      <w:r w:rsidR="00E62F4D" w:rsidRPr="00E62F4D">
        <w:t>i-му</w:t>
      </w:r>
      <w:proofErr w:type="spellEnd"/>
      <w:r w:rsidR="00E62F4D" w:rsidRPr="00E62F4D">
        <w:t xml:space="preserve"> </w:t>
      </w:r>
      <w:r w:rsidR="008F473C">
        <w:t>п</w:t>
      </w:r>
      <w:r w:rsidR="00E62F4D" w:rsidRPr="00E62F4D">
        <w:t>оселению на текущий финансовый год для компенсации расходов ресурсоснабжающим организациям, возникающих при применении тарифов, установленных для населения в системе централ</w:t>
      </w:r>
      <w:r w:rsidR="00E62F4D" w:rsidRPr="00E62F4D">
        <w:t>и</w:t>
      </w:r>
      <w:r w:rsidR="00E62F4D" w:rsidRPr="00E62F4D">
        <w:t xml:space="preserve">зованного энергоснабжения, i-го </w:t>
      </w:r>
      <w:r w:rsidR="008F473C">
        <w:t>п</w:t>
      </w:r>
      <w:r w:rsidR="00E62F4D" w:rsidRPr="00E62F4D">
        <w:t>оселения, определяемый по формуле 2;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кдиз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E62F4D" w:rsidRPr="00E62F4D">
        <w:t xml:space="preserve"> – скорректированный размер межбюджетных трансфертов </w:t>
      </w:r>
      <w:proofErr w:type="spellStart"/>
      <w:r w:rsidR="00E62F4D" w:rsidRPr="00E62F4D">
        <w:t>i-му</w:t>
      </w:r>
      <w:proofErr w:type="spellEnd"/>
      <w:r w:rsidR="00E62F4D" w:rsidRPr="00E62F4D">
        <w:t xml:space="preserve"> </w:t>
      </w:r>
      <w:r w:rsidR="008F473C">
        <w:t>п</w:t>
      </w:r>
      <w:r w:rsidR="00E62F4D" w:rsidRPr="00E62F4D">
        <w:t>оселени</w:t>
      </w:r>
      <w:r w:rsidR="008F473C">
        <w:t>ю</w:t>
      </w:r>
      <w:r w:rsidR="00E62F4D" w:rsidRPr="00E62F4D">
        <w:t xml:space="preserve"> на текущий финансовый год для возмещения затрат энергоснабжающим организациям, об</w:t>
      </w:r>
      <w:r w:rsidR="00E62F4D" w:rsidRPr="00E62F4D">
        <w:t>у</w:t>
      </w:r>
      <w:r w:rsidR="00E62F4D" w:rsidRPr="00E62F4D">
        <w:t xml:space="preserve">словленных не запланированным при установлении тарифов на электроэнергию ростом цен на дизельное топливо, i-го </w:t>
      </w:r>
      <w:r w:rsidR="008F473C">
        <w:t>п</w:t>
      </w:r>
      <w:r w:rsidR="00E62F4D" w:rsidRPr="00E62F4D">
        <w:t>оселения, определяемый по формуле 4: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B85BE6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кдиз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/>
                  </w:rPr>
                  <m:t>дизф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/>
          </w:rPr>
          <m:t>+</m:t>
        </m:r>
        <m:nary>
          <m:naryPr>
            <m:chr m:val="∑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  <m:sup/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пл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j</m:t>
                    </m:r>
                  </m:sub>
                </m:sSub>
              </m:e>
            </m:d>
          </m:e>
        </m:nary>
      </m:oMath>
      <w:r w:rsidR="00E62F4D" w:rsidRPr="00E62F4D">
        <w:t>, где:</w:t>
      </w:r>
      <w:r w:rsidR="00E62F4D" w:rsidRPr="00E62F4D">
        <w:tab/>
      </w:r>
      <w:r w:rsidR="00E62F4D" w:rsidRPr="00E62F4D">
        <w:tab/>
        <w:t>(4)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дизф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рассчитанный объем межбюджетных трансфертов за 1-е полугодие текущ</w:t>
      </w:r>
      <w:r w:rsidR="00E62F4D" w:rsidRPr="00E62F4D">
        <w:t>е</w:t>
      </w:r>
      <w:r w:rsidR="00E62F4D" w:rsidRPr="00E62F4D">
        <w:t xml:space="preserve">го финансового года для возмещения затрат </w:t>
      </w:r>
      <w:proofErr w:type="spellStart"/>
      <w:r w:rsidR="00E62F4D" w:rsidRPr="00E62F4D">
        <w:t>j-й</w:t>
      </w:r>
      <w:proofErr w:type="spellEnd"/>
      <w:r w:rsidR="00E62F4D" w:rsidRPr="00E62F4D">
        <w:t xml:space="preserve"> энергоснабжающей организации </w:t>
      </w:r>
      <w:proofErr w:type="spellStart"/>
      <w:r w:rsidR="00E62F4D" w:rsidRPr="00E62F4D">
        <w:rPr>
          <w:lang w:val="en-US"/>
        </w:rPr>
        <w:t>i</w:t>
      </w:r>
      <w:proofErr w:type="spellEnd"/>
      <w:r w:rsidR="00E62F4D" w:rsidRPr="00E62F4D">
        <w:t xml:space="preserve">-го </w:t>
      </w:r>
      <w:r w:rsidR="008F473C">
        <w:t>п</w:t>
      </w:r>
      <w:r w:rsidR="00E62F4D" w:rsidRPr="00E62F4D">
        <w:t>ос</w:t>
      </w:r>
      <w:r w:rsidR="00E62F4D" w:rsidRPr="00E62F4D">
        <w:t>е</w:t>
      </w:r>
      <w:r w:rsidR="00E62F4D" w:rsidRPr="00E62F4D">
        <w:t>ления, обусловленных не запланированным в тарифе на электроэнергию ростом цен на д</w:t>
      </w:r>
      <w:r w:rsidR="00E62F4D" w:rsidRPr="00E62F4D">
        <w:t>и</w:t>
      </w:r>
      <w:r w:rsidR="00E62F4D" w:rsidRPr="00E62F4D">
        <w:t>зельное топливо, определяемый по формуле 5;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плановый расход дизельного топлива (т) для j-й энергоснабжающей орган</w:t>
      </w:r>
      <w:r w:rsidR="00E62F4D" w:rsidRPr="00E62F4D">
        <w:t>и</w:t>
      </w:r>
      <w:r w:rsidR="00E62F4D" w:rsidRPr="00E62F4D">
        <w:t xml:space="preserve">зации, определенный на период </w:t>
      </w:r>
      <w:bookmarkStart w:id="1" w:name="__DdeLink__829_746469230"/>
      <w:r w:rsidR="00E62F4D" w:rsidRPr="00E62F4D">
        <w:t>с 1 июля по 31 декабря текущего финансового года</w:t>
      </w:r>
      <w:bookmarkEnd w:id="1"/>
      <w:r w:rsidR="00E62F4D" w:rsidRPr="00E62F4D">
        <w:t>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 xml:space="preserve">Значение показателя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Pr="00E62F4D">
        <w:t xml:space="preserve"> на период с 1 июля по 31 декабря 2018 года принимается </w:t>
      </w:r>
      <w:proofErr w:type="gramStart"/>
      <w:r w:rsidRPr="00E62F4D">
        <w:t>равным</w:t>
      </w:r>
      <w:proofErr w:type="gramEnd"/>
      <w:r w:rsidRPr="00E62F4D">
        <w:t xml:space="preserve"> нормативному расходу дизельного топлива, учтенному при установлении тарифов на электрическую энергию на 2-е полугодие 2018 года, уменьшенному на остаток дизел</w:t>
      </w:r>
      <w:r w:rsidRPr="00E62F4D">
        <w:t>ь</w:t>
      </w:r>
      <w:r w:rsidRPr="00E62F4D">
        <w:t xml:space="preserve">ного топлива, сложившегося в энергоснабжающей организации по состоянию на 1 </w:t>
      </w:r>
      <w:r w:rsidRPr="00E62F4D">
        <w:lastRenderedPageBreak/>
        <w:t xml:space="preserve">июля 2018 года. При этом значение показателя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Pr="00E62F4D">
        <w:t xml:space="preserve"> на период с 1 июля по 31 декабря 2018 года не может быть меньше 0;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∆</m:t>
            </m:r>
            <m:r>
              <m:rPr>
                <m:sty m:val="p"/>
              </m:rPr>
              <w:rPr>
                <w:rFonts w:asci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положительная разница между прогнозной ценой дизельного топлива на пер</w:t>
      </w:r>
      <w:r w:rsidR="00E62F4D" w:rsidRPr="00E62F4D">
        <w:t>и</w:t>
      </w:r>
      <w:r w:rsidR="00E62F4D" w:rsidRPr="00E62F4D">
        <w:t>од июль –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формуле 6.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B85BE6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дизф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  <m:r>
              <m:rPr>
                <m:sty m:val="p"/>
              </m:rPr>
              <w:rPr>
                <w:rFonts w:ascii="Cambria Math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  <m:r>
          <m:rPr>
            <m:sty m:val="p"/>
          </m:rPr>
          <w:rPr>
            <w:rFonts w:asci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ЦФ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ЦТ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j</m:t>
                </m:r>
              </m:sub>
            </m:sSub>
          </m:e>
        </m:d>
      </m:oMath>
      <w:r w:rsidR="00E62F4D" w:rsidRPr="00E62F4D">
        <w:t>, где:</w:t>
      </w:r>
      <w:r w:rsidR="00E62F4D" w:rsidRPr="00E62F4D">
        <w:tab/>
        <w:t>(5)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  <m:r>
              <m:rPr>
                <m:sty m:val="p"/>
              </m:rPr>
              <w:rPr>
                <w:rFonts w:ascii="Cambria Math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rPr>
          <w:lang w:val="en-US"/>
        </w:rPr>
        <w:t> </w:t>
      </w:r>
      <w:r w:rsidR="00E62F4D" w:rsidRPr="00E62F4D">
        <w:t>–</w:t>
      </w:r>
      <w:r w:rsidR="00E62F4D" w:rsidRPr="00E62F4D">
        <w:rPr>
          <w:lang w:val="en-US"/>
        </w:rPr>
        <w:t> </w:t>
      </w:r>
      <w:r w:rsidR="00E62F4D" w:rsidRPr="00E62F4D">
        <w:t>фактический объем потребленного в 1-м полугодии текущего финансового года дизельного топлива (т) для производства электрической энергии, не превышающий об</w:t>
      </w:r>
      <w:r w:rsidR="00E62F4D" w:rsidRPr="00E62F4D">
        <w:t>ъ</w:t>
      </w:r>
      <w:r w:rsidR="00E62F4D" w:rsidRPr="00E62F4D">
        <w:t>ем нормативного расхода дизельного топлива, учтенного при установлении тарифа на эле</w:t>
      </w:r>
      <w:r w:rsidR="00E62F4D" w:rsidRPr="00E62F4D">
        <w:t>к</w:t>
      </w:r>
      <w:r w:rsidR="00E62F4D" w:rsidRPr="00E62F4D">
        <w:t>трическую энергию, действующего с 1 января текущего финансового года;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ЦФ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</w:t>
      </w:r>
      <w:r w:rsidR="00E62F4D" w:rsidRPr="00E62F4D">
        <w:t>у</w:t>
      </w:r>
      <w:r w:rsidR="00E62F4D" w:rsidRPr="00E62F4D">
        <w:t>годия текущего финансового года. Фактическая средневзвешенная цена дизельного топлива не может превышать среднее арифметическое значение от оптовых цен ОАО «</w:t>
      </w:r>
      <w:proofErr w:type="spellStart"/>
      <w:r w:rsidR="00E62F4D" w:rsidRPr="00E62F4D">
        <w:t>Томскнефт</w:t>
      </w:r>
      <w:r w:rsidR="00E62F4D" w:rsidRPr="00E62F4D">
        <w:t>е</w:t>
      </w:r>
      <w:r w:rsidR="00E62F4D" w:rsidRPr="00E62F4D">
        <w:t>продукт</w:t>
      </w:r>
      <w:proofErr w:type="spellEnd"/>
      <w:r w:rsidR="00E62F4D" w:rsidRPr="00E62F4D">
        <w:t>» ВНК и ЗАО «</w:t>
      </w:r>
      <w:proofErr w:type="spellStart"/>
      <w:r w:rsidR="00E62F4D" w:rsidRPr="00E62F4D">
        <w:t>Газпромнефть-Кузбасс</w:t>
      </w:r>
      <w:proofErr w:type="spellEnd"/>
      <w:r w:rsidR="00E62F4D" w:rsidRPr="00E62F4D">
        <w:t xml:space="preserve">» (определяется по результатам мониторинга) с учетом затрат на доставку, сложившихся за 1-е полугодие текущего финансового года. Затраты на доставку составляют для </w:t>
      </w:r>
      <w:r w:rsidR="000F1066">
        <w:t>Батуринского</w:t>
      </w:r>
      <w:r w:rsidR="00E62F4D" w:rsidRPr="00E62F4D">
        <w:t xml:space="preserve"> сельского поселения </w:t>
      </w:r>
      <w:r w:rsidR="000F1066">
        <w:t>Асиновского</w:t>
      </w:r>
      <w:r w:rsidR="00E62F4D" w:rsidRPr="00E62F4D">
        <w:t xml:space="preserve"> ра</w:t>
      </w:r>
      <w:r w:rsidR="00E62F4D" w:rsidRPr="00E62F4D">
        <w:t>й</w:t>
      </w:r>
      <w:r w:rsidR="00E62F4D" w:rsidRPr="00E62F4D">
        <w:t>она– 4,5%, для прочих сельских поселений – 12%;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ЦТ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 xml:space="preserve">В случае, если </w:t>
      </w:r>
      <m:oMath>
        <m:r>
          <m:rPr>
            <m:sty m:val="p"/>
          </m:rPr>
          <w:rPr>
            <w:rFonts w:ascii="Cambria Math"/>
          </w:rPr>
          <m:t>ЦФ</m:t>
        </m:r>
        <w:proofErr w:type="gramStart"/>
        <m:r>
          <m:rPr>
            <m:sty m:val="p"/>
          </m:rPr>
          <w:rPr>
            <w:rFonts w:ascii="Cambria Math"/>
          </w:rPr>
          <m:t>1</m:t>
        </m:r>
        <w:proofErr w:type="gramEnd"/>
        <m:r>
          <w:rPr>
            <w:rFonts w:asci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ЦТ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Pr="00E62F4D">
        <w:t xml:space="preserve">, то значение показателя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S</m:t>
            </m:r>
            <m:r>
              <m:rPr>
                <m:sty m:val="p"/>
              </m:rPr>
              <w:rPr>
                <w:rFonts w:ascii="Cambria Math"/>
              </w:rPr>
              <m:t>дизф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Pr="00E62F4D">
        <w:t xml:space="preserve"> принимается равным 0.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680D48" w:rsidP="00B85BE6">
      <w:pPr>
        <w:widowControl w:val="0"/>
        <w:autoSpaceDE w:val="0"/>
        <w:autoSpaceDN w:val="0"/>
        <w:adjustRightInd w:val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∆</m:t>
            </m:r>
            <m:r>
              <m:rPr>
                <m:sty m:val="p"/>
              </m:rPr>
              <w:rPr>
                <w:rFonts w:asci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ЦП</m:t>
            </m:r>
            <m:r>
              <m:rPr>
                <m:sty m:val="p"/>
              </m:rPr>
              <w:rPr>
                <w:rFonts w:ascii="Cambria Math"/>
              </w:rPr>
              <m:t>2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ЦТ</m:t>
                </m:r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j</m:t>
                </m:r>
              </m:sub>
            </m:sSub>
          </m:e>
        </m:d>
      </m:oMath>
      <w:r w:rsidR="00B85BE6">
        <w:t>, где:</w:t>
      </w:r>
      <w:r w:rsidR="00B85BE6">
        <w:tab/>
      </w:r>
      <w:r w:rsidR="00E62F4D" w:rsidRPr="00E62F4D">
        <w:t>(6)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ЦП</w:t>
      </w:r>
      <w:proofErr w:type="gramStart"/>
      <w:r w:rsidRPr="00E62F4D">
        <w:t>2</w:t>
      </w:r>
      <w:proofErr w:type="gramEnd"/>
      <w:r w:rsidRPr="00E62F4D">
        <w:rPr>
          <w:lang w:val="en-US"/>
        </w:rPr>
        <w:t> </w:t>
      </w:r>
      <w:r w:rsidRPr="00E62F4D">
        <w:t>–</w:t>
      </w:r>
      <w:r w:rsidRPr="00E62F4D">
        <w:rPr>
          <w:lang w:val="en-US"/>
        </w:rPr>
        <w:t> </w:t>
      </w:r>
      <w:r w:rsidRPr="00E62F4D">
        <w:t>прогнозная цена дизельного топлива (руб./т с учетом НДС) на 2-е полугодие текущего финансового года. В случае положительной динамики изменения цены дизельн</w:t>
      </w:r>
      <w:r w:rsidRPr="00E62F4D">
        <w:t>о</w:t>
      </w:r>
      <w:r w:rsidRPr="00E62F4D">
        <w:t>го топлива (рост цены) в 1-м полугодии текущего финансового года значение ЦП</w:t>
      </w:r>
      <w:proofErr w:type="gramStart"/>
      <w:r w:rsidRPr="00E62F4D">
        <w:t>2</w:t>
      </w:r>
      <w:proofErr w:type="gramEnd"/>
      <w:r w:rsidRPr="00E62F4D">
        <w:t xml:space="preserve"> прин</w:t>
      </w:r>
      <w:r w:rsidRPr="00E62F4D">
        <w:t>и</w:t>
      </w:r>
      <w:r w:rsidRPr="00E62F4D">
        <w:t>мается равным максимальной фактической цене дизельного топлива, сложившейся в пер</w:t>
      </w:r>
      <w:r w:rsidRPr="00E62F4D">
        <w:t>и</w:t>
      </w:r>
      <w:r w:rsidRPr="00E62F4D">
        <w:t>од январь – июнь текущего финансового года, определенной от оптовых цен ОАО «</w:t>
      </w:r>
      <w:proofErr w:type="spellStart"/>
      <w:r w:rsidRPr="00E62F4D">
        <w:t>Томскнефтепродукт</w:t>
      </w:r>
      <w:proofErr w:type="spellEnd"/>
      <w:r w:rsidRPr="00E62F4D">
        <w:t>» ВНК и ЗАО «</w:t>
      </w:r>
      <w:proofErr w:type="spellStart"/>
      <w:r w:rsidRPr="00E62F4D">
        <w:t>Газпромнефть-Кузбасс</w:t>
      </w:r>
      <w:proofErr w:type="spellEnd"/>
      <w:r w:rsidRPr="00E62F4D">
        <w:t>» (определяются по р</w:t>
      </w:r>
      <w:r w:rsidRPr="00E62F4D">
        <w:t>е</w:t>
      </w:r>
      <w:r w:rsidRPr="00E62F4D">
        <w:t>зультатам мониторинга) с учетом затрат на доставку. В случае отрицательной динамики изменения цены дизельного топлива (снижение цены) в 1-м полугодии текущего финанс</w:t>
      </w:r>
      <w:r w:rsidRPr="00E62F4D">
        <w:t>о</w:t>
      </w:r>
      <w:r w:rsidRPr="00E62F4D">
        <w:t>вого года значение ЦП</w:t>
      </w:r>
      <w:proofErr w:type="gramStart"/>
      <w:r w:rsidRPr="00E62F4D">
        <w:t>2</w:t>
      </w:r>
      <w:proofErr w:type="gramEnd"/>
      <w:r w:rsidRPr="00E62F4D">
        <w:t xml:space="preserve"> принимается равным среднему арифметическому значению от цен дизельного топлива, сложившихся в период январь – июнь текущего финансового года, о</w:t>
      </w:r>
      <w:r w:rsidRPr="00E62F4D">
        <w:t>п</w:t>
      </w:r>
      <w:r w:rsidRPr="00E62F4D">
        <w:t>ределенных от оптовых цен ОАО «</w:t>
      </w:r>
      <w:proofErr w:type="spellStart"/>
      <w:r w:rsidRPr="00E62F4D">
        <w:t>Томскнефтепродукт</w:t>
      </w:r>
      <w:proofErr w:type="spellEnd"/>
      <w:r w:rsidRPr="00E62F4D">
        <w:t>» ВНК и ЗАО «</w:t>
      </w:r>
      <w:proofErr w:type="spellStart"/>
      <w:r w:rsidRPr="00E62F4D">
        <w:t>Газпромнефть-Кузбасс</w:t>
      </w:r>
      <w:proofErr w:type="spellEnd"/>
      <w:r w:rsidRPr="00E62F4D">
        <w:t xml:space="preserve">» (определяются по результатам мониторинга) с учетом затрат на доставку. Затраты на доставку составляют для </w:t>
      </w:r>
      <w:r w:rsidR="000F1066">
        <w:t>Батуринского</w:t>
      </w:r>
      <w:r w:rsidRPr="00E62F4D">
        <w:t xml:space="preserve"> сельского поселения </w:t>
      </w:r>
      <w:r w:rsidR="000F1066">
        <w:t>Асиновского</w:t>
      </w:r>
      <w:r w:rsidRPr="00E62F4D">
        <w:t xml:space="preserve"> района – 4,5%, для прочих сельских поселений – 12%;</w:t>
      </w:r>
    </w:p>
    <w:p w:rsidR="00E62F4D" w:rsidRPr="00E62F4D" w:rsidRDefault="00680D48" w:rsidP="00E62F4D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ЦТ</m:t>
            </m:r>
            <m:r>
              <m:rPr>
                <m:sty m:val="p"/>
              </m:rPr>
              <w:rPr>
                <w:rFonts w:asci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/>
              </w:rPr>
              <m:t>j</m:t>
            </m:r>
          </m:sub>
        </m:sSub>
      </m:oMath>
      <w:r w:rsidR="00E62F4D" w:rsidRPr="00E62F4D">
        <w:t> – 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В случае</w:t>
      </w:r>
      <w:proofErr w:type="gramStart"/>
      <w:r w:rsidRPr="00E62F4D">
        <w:t>,</w:t>
      </w:r>
      <w:proofErr w:type="gramEnd"/>
      <w:r w:rsidRPr="00E62F4D">
        <w:t xml:space="preserve"> если расчетная величина </w:t>
      </w:r>
      <m:oMath>
        <m:r>
          <m:rPr>
            <m:sty m:val="p"/>
          </m:rPr>
          <w:rPr>
            <w:rFonts w:ascii="Cambria Math"/>
          </w:rPr>
          <m:t>∆</m:t>
        </m:r>
        <m:r>
          <m:rPr>
            <m:sty m:val="p"/>
          </m:rPr>
          <w:rPr>
            <w:rFonts w:ascii="Cambria Math"/>
          </w:rPr>
          <m:t>p</m:t>
        </m:r>
        <m:r>
          <w:rPr>
            <w:rFonts w:ascii="Cambria Math"/>
          </w:rPr>
          <m:t>&lt;0</m:t>
        </m:r>
      </m:oMath>
      <w:r w:rsidRPr="00E62F4D">
        <w:t xml:space="preserve">, то значение показателя </w:t>
      </w:r>
      <m:oMath>
        <m:r>
          <m:rPr>
            <m:sty m:val="p"/>
          </m:rPr>
          <w:rPr>
            <w:rFonts w:ascii="Cambria Math"/>
          </w:rPr>
          <m:t>∆</m:t>
        </m:r>
        <m:r>
          <m:rPr>
            <m:sty m:val="p"/>
          </m:rPr>
          <w:rPr>
            <w:rFonts w:ascii="Cambria Math"/>
          </w:rPr>
          <m:t>p</m:t>
        </m:r>
      </m:oMath>
      <w:r w:rsidRPr="00E62F4D">
        <w:t xml:space="preserve"> принимается равным 0.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6. </w:t>
      </w:r>
      <w:proofErr w:type="gramStart"/>
      <w:r w:rsidRPr="00E62F4D">
        <w:t>Значения экономически обоснованных тарифов на электрическую энергию, выр</w:t>
      </w:r>
      <w:r w:rsidRPr="00E62F4D">
        <w:t>а</w:t>
      </w:r>
      <w:r w:rsidRPr="00E62F4D">
        <w:t xml:space="preserve">батываемую дизельными электростанциями, нормативного расхода дизельного топлива, цены дизельного топлива, учтенной при установлении экономически </w:t>
      </w:r>
      <w:r w:rsidRPr="00E62F4D">
        <w:lastRenderedPageBreak/>
        <w:t>обоснованного тарифа на электроэнергию, применяемых для целей расчета межбюджетных трансфертов в соо</w:t>
      </w:r>
      <w:r w:rsidRPr="00E62F4D">
        <w:t>т</w:t>
      </w:r>
      <w:r w:rsidRPr="00E62F4D">
        <w:t>ветствии с настоящей методикой, определяются на основании справки Департамента т</w:t>
      </w:r>
      <w:r w:rsidRPr="00E62F4D">
        <w:t>а</w:t>
      </w:r>
      <w:r w:rsidRPr="00E62F4D">
        <w:t xml:space="preserve">рифного регулирования Томской области, предоставляемой по запросу Администрации </w:t>
      </w:r>
      <w:r w:rsidR="000F1066">
        <w:t>Асиновского</w:t>
      </w:r>
      <w:r w:rsidRPr="00E62F4D">
        <w:t xml:space="preserve"> района.</w:t>
      </w:r>
      <w:proofErr w:type="gramEnd"/>
    </w:p>
    <w:p w:rsidR="00E62F4D" w:rsidRPr="00E62F4D" w:rsidRDefault="00E62F4D" w:rsidP="00E62F4D">
      <w:pPr>
        <w:autoSpaceDE w:val="0"/>
        <w:autoSpaceDN w:val="0"/>
        <w:adjustRightInd w:val="0"/>
        <w:ind w:firstLine="709"/>
        <w:jc w:val="both"/>
      </w:pPr>
      <w:r w:rsidRPr="00E62F4D">
        <w:t>7. Мониторинг оптовых цен дизельного топлива, поставляемого ОАО "</w:t>
      </w:r>
      <w:proofErr w:type="spellStart"/>
      <w:r w:rsidRPr="00E62F4D">
        <w:t>Томскнефт</w:t>
      </w:r>
      <w:r w:rsidRPr="00E62F4D">
        <w:t>е</w:t>
      </w:r>
      <w:r w:rsidRPr="00E62F4D">
        <w:t>продукт</w:t>
      </w:r>
      <w:proofErr w:type="spellEnd"/>
      <w:r w:rsidRPr="00E62F4D">
        <w:t>" ВНК и ЗАО "</w:t>
      </w:r>
      <w:proofErr w:type="spellStart"/>
      <w:r w:rsidRPr="00E62F4D">
        <w:t>Газпромнефть-Кузбасс</w:t>
      </w:r>
      <w:proofErr w:type="spellEnd"/>
      <w:r w:rsidRPr="00E62F4D">
        <w:t>", применяемых для целей расчета субсидии в соответствии с настоящей Методикой, осуществляется Департаментом ЖКХ и государс</w:t>
      </w:r>
      <w:r w:rsidRPr="00E62F4D">
        <w:t>т</w:t>
      </w:r>
      <w:r w:rsidRPr="00E62F4D">
        <w:t>венного жилищного надзора Томской области.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ind w:firstLine="709"/>
        <w:jc w:val="both"/>
      </w:pPr>
      <w:r w:rsidRPr="00E62F4D">
        <w:t>8. Общий объем межбюджетного трансферта определяется как сумма межбюдже</w:t>
      </w:r>
      <w:r w:rsidRPr="00E62F4D">
        <w:t>т</w:t>
      </w:r>
      <w:r w:rsidRPr="00E62F4D">
        <w:t xml:space="preserve">ных трансфертов </w:t>
      </w:r>
      <w:r w:rsidR="000F1066">
        <w:t>п</w:t>
      </w:r>
      <w:r w:rsidRPr="00E62F4D">
        <w:t>оселениям по формуле 7:</w:t>
      </w:r>
    </w:p>
    <w:p w:rsidR="00E62F4D" w:rsidRPr="00E62F4D" w:rsidRDefault="00E62F4D" w:rsidP="00E62F4D">
      <w:pPr>
        <w:widowControl w:val="0"/>
        <w:autoSpaceDE w:val="0"/>
        <w:autoSpaceDN w:val="0"/>
        <w:adjustRightInd w:val="0"/>
        <w:jc w:val="both"/>
      </w:pPr>
    </w:p>
    <w:p w:rsidR="00E62F4D" w:rsidRDefault="00E62F4D" w:rsidP="00B85BE6">
      <w:pPr>
        <w:widowControl w:val="0"/>
        <w:jc w:val="center"/>
      </w:pPr>
      <m:oMath>
        <m:r>
          <m:rPr>
            <m:sty m:val="p"/>
          </m:rPr>
          <w:rPr>
            <w:rFonts w:ascii="Cambria Math"/>
          </w:rPr>
          <m:t>S=</m:t>
        </m:r>
        <m:nary>
          <m:naryPr>
            <m:chr m:val="∑"/>
            <m:supHide m:val="on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i</m:t>
                </m:r>
              </m:sub>
            </m:sSub>
          </m:e>
        </m:nary>
      </m:oMath>
      <w:r w:rsidRPr="00E62F4D">
        <w:tab/>
        <w:t>(7)</w:t>
      </w:r>
    </w:p>
    <w:p w:rsidR="00040A2F" w:rsidRDefault="00040A2F">
      <w:pPr>
        <w:spacing w:after="200" w:line="276" w:lineRule="auto"/>
      </w:pPr>
      <w:r>
        <w:br w:type="page"/>
      </w:r>
    </w:p>
    <w:sectPr w:rsidR="00040A2F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03C"/>
    <w:rsid w:val="00032978"/>
    <w:rsid w:val="00040A2F"/>
    <w:rsid w:val="00066F89"/>
    <w:rsid w:val="000729AB"/>
    <w:rsid w:val="000F1066"/>
    <w:rsid w:val="00227F97"/>
    <w:rsid w:val="002B5F61"/>
    <w:rsid w:val="00345353"/>
    <w:rsid w:val="003901D1"/>
    <w:rsid w:val="003D11DE"/>
    <w:rsid w:val="004326BB"/>
    <w:rsid w:val="00454586"/>
    <w:rsid w:val="004C474D"/>
    <w:rsid w:val="005B7DBC"/>
    <w:rsid w:val="005D262A"/>
    <w:rsid w:val="00601525"/>
    <w:rsid w:val="0063303C"/>
    <w:rsid w:val="006665CC"/>
    <w:rsid w:val="00680D48"/>
    <w:rsid w:val="007F6D85"/>
    <w:rsid w:val="00812277"/>
    <w:rsid w:val="008300AD"/>
    <w:rsid w:val="00837648"/>
    <w:rsid w:val="00837B82"/>
    <w:rsid w:val="00860222"/>
    <w:rsid w:val="008C784B"/>
    <w:rsid w:val="008F473C"/>
    <w:rsid w:val="009D2E84"/>
    <w:rsid w:val="00A547EA"/>
    <w:rsid w:val="00B85BE6"/>
    <w:rsid w:val="00BD1DB5"/>
    <w:rsid w:val="00C25802"/>
    <w:rsid w:val="00C3114C"/>
    <w:rsid w:val="00C32268"/>
    <w:rsid w:val="00C7166D"/>
    <w:rsid w:val="00CD428E"/>
    <w:rsid w:val="00CF3374"/>
    <w:rsid w:val="00D130AA"/>
    <w:rsid w:val="00DE5493"/>
    <w:rsid w:val="00E24CE7"/>
    <w:rsid w:val="00E43CF5"/>
    <w:rsid w:val="00E62F4D"/>
    <w:rsid w:val="00ED7F43"/>
    <w:rsid w:val="00F17D80"/>
    <w:rsid w:val="00F443B2"/>
    <w:rsid w:val="00F8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martynenko</cp:lastModifiedBy>
  <cp:revision>18</cp:revision>
  <cp:lastPrinted>2019-07-17T09:47:00Z</cp:lastPrinted>
  <dcterms:created xsi:type="dcterms:W3CDTF">2019-02-05T08:52:00Z</dcterms:created>
  <dcterms:modified xsi:type="dcterms:W3CDTF">2019-09-25T06:50:00Z</dcterms:modified>
</cp:coreProperties>
</file>