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A95222" wp14:editId="17C0B693">
            <wp:extent cx="807720" cy="1420495"/>
            <wp:effectExtent l="0" t="0" r="0" b="825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АСИНОВСКОГО РАЙОНА</w:t>
      </w: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026CA" w:rsidRPr="00A02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10.12.2021</w:t>
      </w: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7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1704</w:t>
      </w:r>
      <w:bookmarkStart w:id="0" w:name="_GoBack"/>
      <w:bookmarkEnd w:id="0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Асино </w:t>
      </w: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>Об утверждении  муниципальной программы</w:t>
      </w: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района»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8550A" w:rsidRPr="0088550A" w:rsidRDefault="0088550A" w:rsidP="008855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На основании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6 октября 2003 года № 131–ФЗ «Об общих принципах организации местного самоуправления в Российской Федерации», в соответствии с </w:t>
      </w:r>
      <w:r w:rsidRPr="0088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24 ноября 1995 года № 181–ФЗ </w:t>
      </w:r>
      <w:r w:rsidRPr="0088550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855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Pr="008855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социальной защите инвалидов в Российской Федерации»</w:t>
      </w:r>
      <w:r w:rsidRPr="008855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21 ноября 2011 года № 323–ФЗ «Об основах охраны здоровья граждан в Российской Федерации», Указа Президента РФ от 09.10.2007 № 1351 «Об утверждении Концепции демографической политики Российской Федерации на период до 2025 года», постановлением администрации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 от 24.06.2021 № 899 «Об утверждении порядка принятия решений о разработке муниципальных программ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района, их формирования и реализации»,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муниципальную программу «</w:t>
      </w: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района» согласно приложению к настоящему постановлению.</w:t>
      </w:r>
    </w:p>
    <w:p w:rsidR="0088550A" w:rsidRPr="0088550A" w:rsidRDefault="0088550A" w:rsidP="008855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Отменить: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25.03.2016 № 395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04.05.2016 № 574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14.07.2016 № 971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</w:t>
      </w: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19.10.2016 № 1536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01.11.2016 № 1602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21.11.2016 № 1699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28.12.2016 № 1921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20.04.2017 № 566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02.06.2017 № 769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28.06.2017 № 901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29.11.2017 № 1850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88550A" w:rsidRPr="0088550A" w:rsidRDefault="0088550A" w:rsidP="0088550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01.04.2019 № 456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годы».</w:t>
      </w:r>
    </w:p>
    <w:p w:rsidR="0088550A" w:rsidRPr="0088550A" w:rsidRDefault="0088550A" w:rsidP="008855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Настоящее постановление вступает в силу с даты его официального опубликования в средствах массовой информации, и </w:t>
      </w:r>
      <w:r w:rsidRPr="0088550A">
        <w:rPr>
          <w:rFonts w:ascii="Times New Roman" w:hAnsi="Times New Roman"/>
          <w:sz w:val="24"/>
          <w:szCs w:val="24"/>
        </w:rPr>
        <w:t>подлежит  размещению на официальном сайте муниципального образования «Асиновский район» в информационно – телекоммуникационной сети «Интернет».</w:t>
      </w:r>
    </w:p>
    <w:p w:rsidR="0088550A" w:rsidRPr="0088550A" w:rsidRDefault="0088550A" w:rsidP="008855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hAnsi="Times New Roman"/>
          <w:sz w:val="24"/>
          <w:szCs w:val="24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88550A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hAnsi="Times New Roman"/>
          <w:sz w:val="24"/>
          <w:szCs w:val="24"/>
        </w:rPr>
        <w:t xml:space="preserve"> района по социальным вопросам.</w:t>
      </w:r>
    </w:p>
    <w:p w:rsidR="0088550A" w:rsidRPr="0088550A" w:rsidRDefault="0088550A" w:rsidP="0088550A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    Н.А. </w:t>
      </w:r>
      <w:proofErr w:type="spellStart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Данильчук</w:t>
      </w:r>
      <w:proofErr w:type="spellEnd"/>
    </w:p>
    <w:p w:rsidR="0088550A" w:rsidRPr="0088550A" w:rsidRDefault="0088550A" w:rsidP="008855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50A" w:rsidRPr="0088550A" w:rsidRDefault="0088550A" w:rsidP="008855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50A" w:rsidRPr="0088550A" w:rsidRDefault="0088550A" w:rsidP="0088550A">
      <w:pPr>
        <w:rPr>
          <w:rFonts w:ascii="Times New Roman" w:eastAsia="Calibri" w:hAnsi="Times New Roman" w:cs="Times New Roman"/>
          <w:sz w:val="20"/>
          <w:szCs w:val="20"/>
        </w:rPr>
      </w:pPr>
    </w:p>
    <w:p w:rsidR="0088550A" w:rsidRPr="0088550A" w:rsidRDefault="0088550A" w:rsidP="0088550A">
      <w:pPr>
        <w:rPr>
          <w:rFonts w:ascii="Times New Roman" w:eastAsia="Calibri" w:hAnsi="Times New Roman" w:cs="Times New Roman"/>
          <w:sz w:val="20"/>
          <w:szCs w:val="20"/>
        </w:rPr>
      </w:pPr>
      <w:r w:rsidRPr="0088550A">
        <w:rPr>
          <w:rFonts w:ascii="Times New Roman" w:eastAsia="Calibri" w:hAnsi="Times New Roman" w:cs="Times New Roman"/>
          <w:sz w:val="20"/>
          <w:szCs w:val="20"/>
        </w:rPr>
        <w:t>Ударцева М. В.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550A" w:rsidRPr="0088550A">
          <w:pgSz w:w="11906" w:h="16838"/>
          <w:pgMar w:top="1134" w:right="850" w:bottom="1134" w:left="1701" w:header="708" w:footer="708" w:gutter="0"/>
          <w:cols w:space="720"/>
        </w:sect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8550A" w:rsidRPr="0088550A" w:rsidRDefault="0088550A" w:rsidP="00885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88550A" w:rsidRPr="0088550A" w:rsidRDefault="0088550A" w:rsidP="00885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8550A" w:rsidRPr="0088550A" w:rsidRDefault="0088550A" w:rsidP="00885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</w:t>
      </w:r>
    </w:p>
    <w:p w:rsidR="0088550A" w:rsidRPr="0088550A" w:rsidRDefault="0088550A" w:rsidP="0088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88550A" w:rsidRPr="0088550A" w:rsidRDefault="0088550A" w:rsidP="0088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района»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676"/>
        <w:gridCol w:w="1442"/>
        <w:gridCol w:w="1276"/>
        <w:gridCol w:w="1276"/>
        <w:gridCol w:w="1134"/>
        <w:gridCol w:w="1276"/>
        <w:gridCol w:w="1417"/>
        <w:gridCol w:w="1276"/>
        <w:gridCol w:w="1276"/>
      </w:tblGrid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«Социально – 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50A" w:rsidRPr="0088550A" w:rsidTr="0088550A">
        <w:trPr>
          <w:trHeight w:val="95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образования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Управление культуры, спорта и молодежи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цель социально-экономического развития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реализацию которой направлена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жизни населения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rPr>
          <w:trHeight w:val="105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Обеспеченность доступности объектов и услуг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 – во объектов)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Привлечение молодых специалистов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 – во чел.)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Стабилизация численности населения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чел.)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доступности к приоритетным объектам и услугам.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Задача 2  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на территории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профилактике заболеваний и формированию здорового образа жизни.</w:t>
            </w:r>
          </w:p>
        </w:tc>
      </w:tr>
      <w:tr w:rsidR="0088550A" w:rsidRPr="0088550A" w:rsidTr="0088550A">
        <w:trPr>
          <w:trHeight w:val="994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 приоритетным объектам и услугам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количество доступных объектов, ед.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 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привлечённых молодых специалистов,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3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на территории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формированию здорового</w:t>
            </w:r>
            <w:r w:rsidRPr="008855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3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мероприятий, шт.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550A" w:rsidRPr="0088550A" w:rsidTr="0088550A">
        <w:trPr>
          <w:trHeight w:val="1669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3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размещенных в СМИ,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статей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«Доступная среда для инвалидов» </w:t>
            </w:r>
          </w:p>
          <w:p w:rsidR="0088550A" w:rsidRPr="0088550A" w:rsidRDefault="0088550A" w:rsidP="0088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в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районе» </w:t>
            </w:r>
          </w:p>
          <w:p w:rsidR="0088550A" w:rsidRPr="0088550A" w:rsidRDefault="0088550A" w:rsidP="0088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Подпрограмма 3 «Демографическое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8550A" w:rsidRPr="0088550A" w:rsidTr="0088550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г. г. с прогнозным периодом на 2027 г. и 2028 г.</w:t>
            </w:r>
          </w:p>
        </w:tc>
      </w:tr>
      <w:tr w:rsidR="0088550A" w:rsidRPr="0088550A" w:rsidTr="0088550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PT Astra Serif" w:eastAsia="ヒラギノ角ゴ Pro W3" w:hAnsi="PT Astra Serif" w:cs="Times New Roman"/>
          <w:sz w:val="26"/>
          <w:szCs w:val="26"/>
        </w:rPr>
        <w:sectPr w:rsidR="0088550A" w:rsidRPr="0088550A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Характеристика текущего состояния сферы реализации муниципальной программы, основные проблемы и прогноз её развития</w:t>
      </w:r>
    </w:p>
    <w:p w:rsidR="0088550A" w:rsidRPr="0088550A" w:rsidRDefault="0088550A" w:rsidP="0088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50A">
        <w:rPr>
          <w:rFonts w:ascii="Calibri" w:eastAsia="Calibri" w:hAnsi="Calibri" w:cs="Times New Roman"/>
          <w:lang w:eastAsia="ru-RU"/>
        </w:rPr>
        <w:t xml:space="preserve">    </w:t>
      </w: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создании условий по </w:t>
      </w:r>
      <w:r w:rsidRPr="0088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повышению уровня и качества жизни населения </w:t>
      </w:r>
      <w:proofErr w:type="spellStart"/>
      <w:r w:rsidRPr="0088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в первую очередь необходимо обратить внимание на</w:t>
      </w: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проблем людей с ограниченными возможностями.  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Социальная политика администрации МО «Асиновский район» направлена на реализацию государственной политики в отношении инвалидов,  на основании </w:t>
      </w:r>
      <w:hyperlink r:id="rId7" w:history="1">
        <w:r w:rsidRPr="0088550A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8855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>от 24 ноября 1995 года N 181-ФЗ "О социальной защите инвалидов в Российской Федерации".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 период реализации муниципальной подпрограммы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«Доступная среда для инвалидов»  с 2016 по 2020 годы, администрацией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 были созданы условия для беспрепятственного доступа детей – инвалидов в школу села Ягодное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МАОУ – СОШ № 1 города Асино, МКОУ «ОШ ОВЗ № 10 города Асино», </w:t>
      </w:r>
      <w:r w:rsidRPr="0088550A">
        <w:rPr>
          <w:rFonts w:ascii="Times New Roman" w:eastAsia="Calibri" w:hAnsi="Times New Roman" w:cs="Times New Roman"/>
          <w:sz w:val="24"/>
          <w:szCs w:val="24"/>
        </w:rPr>
        <w:t>в МБОУ СОШ № 4 г. Асино,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МАУ «Комбинат школьного питания».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Здание МБУ «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 было оборудовано пандусом, 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кнопкой вызова специалистов. Для муниципальных учреждений было 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14 визуальных знаков.  В филиалах БЭЦ обустроено 2 домофона - микрорайон ТРЗ, с. Ново – Кусково.  В 11 сельских филиалах БЭЦ установили кнопки вызова специалистов.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законодательства предусмотрено согласование заданий на проектирование объектов городской инфраструктуры при строительстве, реконструкции и капитальном ремонте с учетом доступности для маломобильных групп населения.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Администрацией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органами социальной защиты населения во взаимодействии с общественной организацией инвалидов осуществляется паспортизация и мониторинг уровня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 2019 года проведён мониторинг более 50 объектов. При проведении мониторинга состояние доступности объектов оценивается для всех категорий инвалидов: для инвалидов с поражением опорно-двигательного аппарата, в том числе инвалидов-колясочников, инвалидов по зрению, инвалидов по слуху. Проводимая работа позволяет маломобильным гражданам все больше посещать учреждения здравоохранения, образования, культуры, заниматься спортом и т.д.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1" w:name="sub_1002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образования, физической культуры и спорта, транспорта, культуры, строительства и другое.</w:t>
      </w:r>
      <w:bookmarkEnd w:id="1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 предусматривает обеспечение доступности зданий путём обустройства прилегающих территорий, входной группы, путей движения внутри здания, зон оказания услуг, санитарно-гигиенических узлов в соответствии с результатами паспортизации объектов, проводимой в установленном порядке с участием представителей общественных организаций инвалидов в рамках мониторинга доступности.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2" w:name="sub_1003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Планируемыми результатами выполнения Программы являются:</w:t>
      </w:r>
    </w:p>
    <w:bookmarkEnd w:id="2"/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систематизация информации о доступности социально значимых объектов и услуг в приоритетных сферах жизнедеятельности инвалидов и других маломобильных групп населения;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потребностей в устранении существующих ограничений и барьеров для приоритетных объектов и услуг;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беспрепятственного доступа к объектам и услугам в приоритетных сферах 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жизнедеятельности инвалидов и других маломобильных групп населения в МО «Асиновский район»;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детьми-инвалидами образования в образовательных организациях МО «Асиновский район».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4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Реализация мероприятий, предусмотренных Программой, позволит:</w:t>
      </w:r>
    </w:p>
    <w:bookmarkEnd w:id="3"/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зданий, оборудованных с учётом потребностей инвалидов и других маломобильных групп населения;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число мест для инвалидов, получающих доступ к информации на базе учебных заведений, орга</w:t>
      </w:r>
      <w:bookmarkStart w:id="4" w:name="sub_1005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культуры.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реализации Программы является:</w:t>
      </w:r>
    </w:p>
    <w:bookmarkEnd w:id="4"/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инвалидов;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занятости и образования инвалидов;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участия инвалидов в культурных и спортивных мероприятиях.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___________________________________________________________________________ 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Еще одним не менее важным показателем  социального благополучия жителей района является здоровье. </w:t>
      </w:r>
    </w:p>
    <w:p w:rsidR="0088550A" w:rsidRPr="0088550A" w:rsidRDefault="0088550A" w:rsidP="0088550A">
      <w:pPr>
        <w:spacing w:after="0" w:line="240" w:lineRule="auto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Система здравоохранения в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Асиновском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районе представлена ОГБУЗ «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Асиновская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районная больница». Амбулаторная сеть районной больницы рассчитана на 833 посещения и включает 3 поликлинических подразделения (2 поликлиники для взрослых и детская поликлиника), 3 врачебные амбулатории в с. Батурино, с.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Минаевка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, с. Ново-Кусково, 21 фельдшерско-акушерский пункт, 7 общих врачебных практик. 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    С 2018 года в структуре учреждения развернуто отделение медицинской профилактики (количество профилактических осмотров населения увеличилось с 3 тысяч до 7 тысяч в год), с 2020 года введен модуль «лаборатория» в медицинскую информационную систему ОГБУЗ «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Асиновская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районная больница», что повысило информативность и  качество ведения электронной медицинской карты.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i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В рамках проведения независимой оценки качества в 2021 году был проведен опрос 150 пациентов в амбулаторном звене и 150 пациентов круглосуточного стационара. По результатам независимой оценки качества 91,5% респондентов положительно отмечают доступность и качество медицинской помощи в </w:t>
      </w:r>
      <w:proofErr w:type="spellStart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Асиновском</w:t>
      </w:r>
      <w:proofErr w:type="spellEnd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 районе.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За период с 2016 по 2020 год проведен капитальный ремонт фельдшерско-акушерского пункта д. Казанка, строительство нового здания ФАП д.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Копыловка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>. За счет средств федерального и областного бюджетов в рамках национального проекта «Здравоохранение» в 2021 году в г. Асино начато строительство нового здания детской поликлиники, капитальный ремонт здания инфекционного отделения.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С 2018 года в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районной больнице проведена замена стационарного рентгенологического комплекса, компьютерного томографа, приобретены цифровой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маммограф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, 2 аппарата ультразвуковой диагностики, передвижная врачебная амбулатория.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По итогам независимой оценки качества в 2021 году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</w:t>
      </w: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выше среднего респонденты оценивают материально-техническое обеспечение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</w:t>
      </w: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областного учреждения здравоохранения – 96%, положительно отмечаются средние сроки ожидания диагностического обследования: 78% респондентов прошли требуемое  диагностическое обследование в день обращения, 21% респондентов ожидали диагностическое обследование в течение 5 дней при рекомендованном территориальной программой государственных гарантий бесплатного оказания медицинской помощи нормативе – до 14 дней.    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lastRenderedPageBreak/>
        <w:t xml:space="preserve">Ежегодно отмечается тенденция к увеличению обеспеченности коечным фондом жителей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Асиновского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района (таблица №1), так по итогам 2020 года показатель обеспеченности койками круглосуточного стационара составил 87,8 на 10 тыс. населения, что выше на 2,9% показателя по итогам 2016 года (85,3 на 10 тыс. населения). При этом отмечается уменьшение количества населения на 1 койку круглосуточного стационара. Стоит отметить, что областным государственным учреждением здравоохранения неукоснительно сохраняется коечный фонд в количестве 293 койки, развиваются современные виды медицинской помощи, в том числе проведение эндоскопических вмешательств, внедрение новых хирургических методов лечения травм с применением современных расходных материалов. С 2020 года на базе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районной больницы разворачивается Респираторный госпиталь для лечения пациентов с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  <w:lang w:val="en-US"/>
        </w:rPr>
        <w:t>covid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-19, что стало возможным благодаря оснащению учреждения специализированным диагностическим оборудованием и наличию квалификационных кадров.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Обеспеченность койками дневного стационара по итогам 2020 года составила 28,8 на 10 тыс. населения, что выше на 2,9% показателя по итогам 2016 года (28,0 на 10 тыс. населения). </w:t>
      </w: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b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>Таблица 1. Коечный фонд и мощность амбулаторно-поликлинического звена</w:t>
      </w:r>
    </w:p>
    <w:tbl>
      <w:tblPr>
        <w:tblStyle w:val="af"/>
        <w:tblW w:w="9493" w:type="dxa"/>
        <w:jc w:val="center"/>
        <w:tblLook w:val="04A0" w:firstRow="1" w:lastRow="0" w:firstColumn="1" w:lastColumn="0" w:noHBand="0" w:noVBand="1"/>
      </w:tblPr>
      <w:tblGrid>
        <w:gridCol w:w="518"/>
        <w:gridCol w:w="4580"/>
        <w:gridCol w:w="851"/>
        <w:gridCol w:w="850"/>
        <w:gridCol w:w="851"/>
        <w:gridCol w:w="850"/>
        <w:gridCol w:w="993"/>
      </w:tblGrid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both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2020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7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Число коек круглосуточного стационара на 10 000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87,8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Число коек дневного стационара на 10 000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28,8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Численность населения на 1 койку круглосуточного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114,0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Мощность врачебных амбулаторно-поликлинических организаций на 10 000 населения (число посещений в смену)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249,5</w:t>
            </w:r>
          </w:p>
        </w:tc>
      </w:tr>
    </w:tbl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b/>
          <w:bCs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Мощность врачебных амбулаторно-поликлинических посещений сети государственной системы здравоохранения составила по итогам 2020 года 249,5 на 10 тыс. населения, что выше на 3% показателя по итогам 2016 года (242,6 на 10 тыс. населения).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b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 xml:space="preserve">Таблица 2. Обеспеченность врачебными кадрами и средним медицинским персоналом населения </w:t>
      </w:r>
      <w:proofErr w:type="spellStart"/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>Асиновского</w:t>
      </w:r>
      <w:proofErr w:type="spellEnd"/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 xml:space="preserve"> района.</w:t>
      </w:r>
    </w:p>
    <w:tbl>
      <w:tblPr>
        <w:tblStyle w:val="af"/>
        <w:tblW w:w="9493" w:type="dxa"/>
        <w:jc w:val="center"/>
        <w:tblLook w:val="04A0" w:firstRow="1" w:lastRow="0" w:firstColumn="1" w:lastColumn="0" w:noHBand="0" w:noVBand="1"/>
      </w:tblPr>
      <w:tblGrid>
        <w:gridCol w:w="518"/>
        <w:gridCol w:w="4580"/>
        <w:gridCol w:w="851"/>
        <w:gridCol w:w="850"/>
        <w:gridCol w:w="851"/>
        <w:gridCol w:w="850"/>
        <w:gridCol w:w="993"/>
      </w:tblGrid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both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2020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7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Обеспеченность врачей на 10 000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30,9</w:t>
            </w:r>
          </w:p>
        </w:tc>
      </w:tr>
      <w:tr w:rsidR="0088550A" w:rsidRPr="0088550A" w:rsidTr="0088550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Обеспеченность среднего медицинского персонала на 10 000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82,4</w:t>
            </w:r>
          </w:p>
        </w:tc>
      </w:tr>
    </w:tbl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  <w:lang w:val="en-US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>Рост показателя обеспеченности врачей на 10 тыс. населения за последние 5 лет составил 6,2%, положительная тенденция сохраняется благодаря участию ОГБУЗ «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Асиновская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РБ» в региональном проекте «Земский доктор» (малые города), а с 2019 года участие в федеральном проекте «Земский доктор». Благодаря притоку молодых специалистов, средний возраст врачей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районной больницы составляет 44,7 лет. На 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lastRenderedPageBreak/>
        <w:t xml:space="preserve">сегодняшний день полностью укомплектованы стационары учреждения, диагностические службы, имеется дефицит кадров в амбулаторно-поликлиническом звене.  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В рамках муниципальной программы осуществляется поддержка прибывающих врачей в части обеспечения жильем (осуществляется оплата 50% найма жилья, предоставление служебного жилья).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i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По данным анкетирования пациентов </w:t>
      </w:r>
      <w:proofErr w:type="spellStart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 районной больницы в рамках независимой оценки качества в 2021 году положительно оценили доступность получения услуг узких специалистов 87% респондентов.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К сожалению, отмечается ежегодное снижение показателя обеспеченности средним медицинским персоналом. Данная тенденция связана с ограничениями в части дистанционного обучению в условиях современной аккредитации специалистов. Данный вопрос находится в разработке региональной власти, в перспективах строительство в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Причулымье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филиала медицинского колледжа для обучения среднего медицинского персонала, в первую очередь для обеспечения фельдшерско – акушерских пунктов.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>Основная задача в сфере здравоохранения района – укрепление здоровья населения посредством дальнейшего развития системы здравоохранения, увеличение количества и охвата профилактических мероприятий, обеспечение качественного, доступного и эффективного медицинского обслуживания, отвечающего современным требованиям к медицине и потребностям населения.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Для этого необходимо продолжить мероприятия по укреплению материально-технической базы учреждения, в том числе в сельской местности.  Так на ближайшие годы запланировано строительство новых зданий фельдшерско-акушерский пунктов в д. Моисеевка, д.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Феоктистовка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, д. Вороно-Пашня. Планируется активно использовать передвижной комплекс врачебной амбулатории для обследования сельского населения. Требуется продолжить работу по кадровому обеспечению учреждения здравоохранения, по повышению уровня квалификации специалистов. </w:t>
      </w:r>
    </w:p>
    <w:p w:rsidR="0088550A" w:rsidRPr="0088550A" w:rsidRDefault="0088550A" w:rsidP="00885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 на 1 января 2021 года 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33448 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 С 2017 го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сокращением рождаемости, увеличением смертности и  вы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 тер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851"/>
        <w:gridCol w:w="992"/>
        <w:gridCol w:w="2517"/>
      </w:tblGrid>
      <w:tr w:rsidR="0088550A" w:rsidRPr="0088550A" w:rsidTr="00885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01.01.2021–11.11.2021</w:t>
            </w:r>
          </w:p>
        </w:tc>
      </w:tr>
      <w:tr w:rsidR="0088550A" w:rsidRPr="0088550A" w:rsidTr="00885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88550A" w:rsidRPr="0088550A" w:rsidTr="00885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</w:tr>
    </w:tbl>
    <w:p w:rsidR="0088550A" w:rsidRPr="0088550A" w:rsidRDefault="0088550A" w:rsidP="00885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вклад в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здра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вли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из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внес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Улуч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ма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учре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здра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парк ав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школь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Но в це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мож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ха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как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ную.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сло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терь, 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обес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тру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струк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с уче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уве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граж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стар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Этим обу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 це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по обес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ком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под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 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в их вза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rPr>
          <w:rFonts w:ascii="PT Astra Serif" w:eastAsia="ヒラギノ角ゴ Pro W3" w:hAnsi="PT Astra Serif" w:cs="Times New Roman"/>
          <w:sz w:val="26"/>
          <w:szCs w:val="26"/>
        </w:rPr>
        <w:sectPr w:rsidR="0088550A" w:rsidRPr="0088550A">
          <w:pgSz w:w="11906" w:h="16838"/>
          <w:pgMar w:top="1134" w:right="850" w:bottom="1134" w:left="1701" w:header="708" w:footer="708" w:gutter="0"/>
          <w:cols w:space="720"/>
        </w:sectPr>
      </w:pPr>
    </w:p>
    <w:p w:rsidR="0088550A" w:rsidRPr="0088550A" w:rsidRDefault="0088550A" w:rsidP="0088550A">
      <w:pPr>
        <w:spacing w:after="0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numPr>
          <w:ilvl w:val="1"/>
          <w:numId w:val="6"/>
        </w:numPr>
        <w:spacing w:after="0"/>
        <w:contextualSpacing/>
        <w:jc w:val="center"/>
        <w:rPr>
          <w:rFonts w:ascii="PT Astra Serif" w:eastAsia="ヒラギノ角ゴ Pro W3" w:hAnsi="PT Astra Serif"/>
          <w:b/>
          <w:sz w:val="24"/>
          <w:szCs w:val="24"/>
        </w:rPr>
      </w:pPr>
      <w:r w:rsidRPr="0088550A">
        <w:rPr>
          <w:rFonts w:ascii="PT Astra Serif" w:eastAsia="ヒラギノ角ゴ Pro W3" w:hAnsi="PT Astra Serif"/>
          <w:b/>
          <w:sz w:val="24"/>
          <w:szCs w:val="24"/>
        </w:rPr>
        <w:t>Перечень</w:t>
      </w: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b/>
          <w:sz w:val="24"/>
          <w:szCs w:val="24"/>
        </w:rPr>
        <w:t xml:space="preserve">показателей цели и задач муниципальной программы </w:t>
      </w: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b/>
          <w:sz w:val="24"/>
          <w:szCs w:val="24"/>
        </w:rPr>
        <w:t xml:space="preserve">и сведения о порядке сбора информации по показателям и методике их расчёта </w:t>
      </w:r>
    </w:p>
    <w:p w:rsidR="0088550A" w:rsidRPr="0088550A" w:rsidRDefault="0088550A" w:rsidP="0088550A">
      <w:pPr>
        <w:spacing w:after="0"/>
        <w:rPr>
          <w:rFonts w:ascii="PT Astra Serif" w:eastAsia="ヒラギノ角ゴ Pro W3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304"/>
        <w:gridCol w:w="1757"/>
        <w:gridCol w:w="1814"/>
        <w:gridCol w:w="2672"/>
        <w:gridCol w:w="1985"/>
        <w:gridCol w:w="2977"/>
      </w:tblGrid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  <w:hyperlink r:id="rId8" w:anchor="P746" w:history="1">
              <w:r w:rsidRPr="0088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  <w:hyperlink r:id="rId9" w:anchor="P747" w:history="1">
              <w:r w:rsidRPr="0088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  <w:hyperlink r:id="rId10" w:anchor="P748" w:history="1">
              <w:r w:rsidRPr="0088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  <w:hyperlink r:id="rId11" w:anchor="P749" w:history="1">
              <w:r w:rsidRPr="0088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hyperlink r:id="rId12" w:anchor="P750" w:history="1">
              <w:r w:rsidRPr="0088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550A" w:rsidRPr="0088550A" w:rsidTr="0088550A"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 </w:t>
            </w: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«Социально – 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Обеспеченность доступности объектов и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– во объектов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Привлечение молодых специалистов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– во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Стабилизация численности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муниципальной программы (цели подпрограммы)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количество доступных объектов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– во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муниципальной программы (цели подпрограммы)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– во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статистика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3 муниципальной программы (цели подпрограммы)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количество материалов, размещенных в СМИ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– во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статей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– во 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numPr>
          <w:ilvl w:val="1"/>
          <w:numId w:val="6"/>
        </w:numPr>
        <w:spacing w:after="0"/>
        <w:contextualSpacing/>
        <w:jc w:val="center"/>
        <w:rPr>
          <w:rFonts w:ascii="PT Astra Serif" w:eastAsia="ヒラギノ角ゴ Pro W3" w:hAnsi="PT Astra Serif"/>
          <w:b/>
          <w:sz w:val="24"/>
          <w:szCs w:val="24"/>
        </w:rPr>
      </w:pPr>
      <w:r w:rsidRPr="0088550A">
        <w:rPr>
          <w:rFonts w:ascii="PT Astra Serif" w:eastAsia="ヒラギノ角ゴ Pro W3" w:hAnsi="PT Astra Serif"/>
          <w:b/>
          <w:sz w:val="24"/>
          <w:szCs w:val="24"/>
        </w:rPr>
        <w:lastRenderedPageBreak/>
        <w:t>Ресурсное обеспечение муниципальной программы</w:t>
      </w: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774"/>
        <w:gridCol w:w="1774"/>
        <w:gridCol w:w="1477"/>
        <w:gridCol w:w="1984"/>
        <w:gridCol w:w="1276"/>
        <w:gridCol w:w="74"/>
        <w:gridCol w:w="1769"/>
        <w:gridCol w:w="2126"/>
        <w:gridCol w:w="1985"/>
      </w:tblGrid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программы: обеспечение доступности к приоритетным объектам и услугам </w:t>
            </w:r>
          </w:p>
        </w:tc>
      </w:tr>
      <w:tr w:rsidR="0088550A" w:rsidRPr="0088550A" w:rsidTr="0088550A">
        <w:trPr>
          <w:trHeight w:val="3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муниципальной программы:  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в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муниципальной программы: создание условий на территории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 формированию здорового образа жизни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b/>
          <w:sz w:val="26"/>
          <w:szCs w:val="26"/>
        </w:rPr>
        <w:lastRenderedPageBreak/>
        <w:t xml:space="preserve">2.4. Управление и контроль за реализацией муниципальной программы, </w:t>
      </w: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b/>
          <w:sz w:val="26"/>
          <w:szCs w:val="26"/>
        </w:rPr>
        <w:t xml:space="preserve">в том числе анализ рисков реализации муниципальной программы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b/>
          <w:sz w:val="26"/>
          <w:szCs w:val="26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    Управление реализацией муниципальной программы и контроль за её исполнением осуществляет администрация </w:t>
      </w:r>
      <w:proofErr w:type="spellStart"/>
      <w:r w:rsidRPr="0088550A">
        <w:rPr>
          <w:rFonts w:ascii="PT Astra Serif" w:eastAsia="ヒラギノ角ゴ Pro W3" w:hAnsi="PT Astra Serif" w:cs="Times New Roman"/>
          <w:sz w:val="26"/>
          <w:szCs w:val="26"/>
        </w:rPr>
        <w:t>Асиновского</w:t>
      </w:r>
      <w:proofErr w:type="spellEnd"/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района.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    К основным рискам реализации муниципальной программы относятся: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>* финансово - экономические риски – ухудшение экономической ситуации в регионе, которое может привести к недофинансированию мероприятий программы, в том числе за счет средств местного бюджета, внебюджетных источников;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* нормативные правовые иски – непринятие или несвоевременное принятие необходимых нормативных правовых актов, внесение существенных изменений в решение Думы </w:t>
      </w:r>
      <w:proofErr w:type="spellStart"/>
      <w:r w:rsidRPr="0088550A">
        <w:rPr>
          <w:rFonts w:ascii="PT Astra Serif" w:eastAsia="ヒラギノ角ゴ Pro W3" w:hAnsi="PT Astra Serif" w:cs="Times New Roman"/>
          <w:sz w:val="26"/>
          <w:szCs w:val="26"/>
        </w:rPr>
        <w:t>Асиновского</w:t>
      </w:r>
      <w:proofErr w:type="spellEnd"/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района о бюджете на очередной финансовый год и плановый период повлияет на выполнение мероприятий программы и достижение целей программы;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>* организационные и управленческие риски – неэффективная организационная схема и рассогласованность позиций с соисполнителями и участниками программы могут приводить к неэффективному управлению процессом реализации программы, низкому качеству реализации мероприятий программы.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    Устранение риска возможно за счёт организации единого координационного органа по реализации программ и обеспечения постоянного и оперативного мониторинга реализации программы, а также за счёт корректировки программы на основе анализа данных мониторинга.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    Меры управления рисками с целью минимизации их влияния на достижение цели программы: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>* планирование и прогнозирование;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* применение правовых методов влияния (совокупность нормативных правовых актов), способствующих достижению цели программы;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>* формирование и использование системы контроля на всех стадиях реализации программы.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    Риск </w:t>
      </w:r>
      <w:proofErr w:type="spellStart"/>
      <w:r w:rsidRPr="0088550A">
        <w:rPr>
          <w:rFonts w:ascii="PT Astra Serif" w:eastAsia="ヒラギノ角ゴ Pro W3" w:hAnsi="PT Astra Serif" w:cs="Times New Roman"/>
          <w:sz w:val="26"/>
          <w:szCs w:val="26"/>
        </w:rPr>
        <w:t>недостижения</w:t>
      </w:r>
      <w:proofErr w:type="spellEnd"/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ожидаемых конечных результатов программы является типичным в случае недофинансирования мероприятий, предусмотренных программой, на его минимизацию направлены меры по планированию работ в части уточнения мероприятий программы.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 w:rsidRPr="0088550A">
        <w:rPr>
          <w:rFonts w:ascii="PT Astra Serif" w:eastAsia="ヒラギノ角ゴ Pro W3" w:hAnsi="PT Astra Serif" w:cs="Times New Roman"/>
          <w:sz w:val="26"/>
          <w:szCs w:val="26"/>
        </w:rPr>
        <w:t xml:space="preserve">     </w:t>
      </w:r>
    </w:p>
    <w:p w:rsidR="0088550A" w:rsidRPr="0088550A" w:rsidRDefault="0088550A" w:rsidP="0088550A">
      <w:pPr>
        <w:spacing w:after="0"/>
        <w:rPr>
          <w:rFonts w:ascii="PT Astra Serif" w:eastAsia="ヒラギノ角ゴ Pro W3" w:hAnsi="PT Astra Serif" w:cs="Times New Roman"/>
          <w:sz w:val="26"/>
          <w:szCs w:val="26"/>
        </w:rPr>
        <w:sectPr w:rsidR="0088550A" w:rsidRPr="0088550A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941"/>
      <w:bookmarkEnd w:id="5"/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Ресурсное обеспечение реализации муниципальной 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местного бюджета и целевых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 трансфертов из федерального/областного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по главным распорядителям средств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74"/>
        <w:gridCol w:w="2041"/>
        <w:gridCol w:w="2704"/>
        <w:gridCol w:w="2333"/>
        <w:gridCol w:w="2552"/>
        <w:gridCol w:w="2976"/>
      </w:tblGrid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бюджета, в том числе за счет межбюджетных трансфертов из федерального/областного бюджета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 главные распорядители средств местного бюджета (ГРБС)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50A" w:rsidRPr="0088550A" w:rsidTr="0088550A">
        <w:trPr>
          <w:trHeight w:val="6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 – демографическое развитие 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8550A" w:rsidRPr="0088550A" w:rsidTr="0088550A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 обеспечение доступности к приоритетным объектам и услугам </w:t>
            </w:r>
          </w:p>
        </w:tc>
      </w:tr>
      <w:tr w:rsidR="0088550A" w:rsidRPr="0088550A" w:rsidTr="0088550A">
        <w:trPr>
          <w:trHeight w:val="3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Обеспечение доступности к приоритетным объектам и услугам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Обеспечение доступности к приоритетным объектам и услугам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550A" w:rsidRPr="0088550A" w:rsidTr="0088550A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2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в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rPr>
          <w:trHeight w:val="2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работы учреждений здравоохранения,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работы учреждений здравоохранения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94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  <w:p w:rsidR="0088550A" w:rsidRPr="0088550A" w:rsidRDefault="0088550A" w:rsidP="008855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8550A" w:rsidRPr="0088550A" w:rsidTr="0088550A">
        <w:trPr>
          <w:trHeight w:val="3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  <w:r w:rsidRPr="008855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: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на территории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 формированию здорового образа жизни</w:t>
            </w:r>
          </w:p>
        </w:tc>
      </w:tr>
      <w:tr w:rsidR="0088550A" w:rsidRPr="0088550A" w:rsidTr="0088550A">
        <w:trPr>
          <w:trHeight w:val="21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концепции здорового образа жизни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50A" w:rsidRPr="0088550A" w:rsidTr="0088550A">
        <w:trPr>
          <w:trHeight w:val="1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концепции здорового образа жизни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50A" w:rsidRPr="0088550A" w:rsidTr="0088550A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50A" w:rsidRPr="0088550A" w:rsidTr="0088550A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98"/>
        <w:gridCol w:w="1316"/>
        <w:gridCol w:w="125"/>
        <w:gridCol w:w="1150"/>
        <w:gridCol w:w="268"/>
        <w:gridCol w:w="1276"/>
        <w:gridCol w:w="141"/>
        <w:gridCol w:w="16"/>
        <w:gridCol w:w="1260"/>
        <w:gridCol w:w="16"/>
        <w:gridCol w:w="1543"/>
        <w:gridCol w:w="16"/>
        <w:gridCol w:w="1418"/>
        <w:gridCol w:w="1705"/>
        <w:gridCol w:w="1419"/>
      </w:tblGrid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 приоритетным объектам и услугам </w:t>
            </w: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Обеспеченность доступности объектов и услуг, кол – во объектов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1 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 приоритетным объектам и услугам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доступности к приоритетным объектам и услугам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Количество доступных объектов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2026 г. г. с прогнозным периодом на 2027 г. и 2028 г. </w:t>
            </w: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детализацией по годам реализации,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политика администрации МО «Асиновский район» направлена на реализацию государственной политики в отношении инвалидов,  на основании </w:t>
      </w:r>
      <w:hyperlink r:id="rId13" w:history="1">
        <w:r w:rsidRPr="0088550A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8855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>от 24 ноября 1995 года N 181-ФЗ "О социальной защите инвалидов в Российской Федерации".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 пять лет реализации муниципальной подпрограммы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«Доступная среда для инвалидов» администрацией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 были созданы условия для беспрепятственного доступа детей – инвалидов в школу села Ягодное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МАОУ – СОШ № 1 города Асино, МКОУ «ОШ ОВЗ № 10 города Асино», </w:t>
      </w:r>
      <w:r w:rsidRPr="0088550A">
        <w:rPr>
          <w:rFonts w:ascii="Times New Roman" w:eastAsia="Calibri" w:hAnsi="Times New Roman" w:cs="Times New Roman"/>
          <w:sz w:val="24"/>
          <w:szCs w:val="24"/>
        </w:rPr>
        <w:t>в МБОУ СОШ № 4 г. Асино,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МАУ «Комбинат школьного питания»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Здание МБУ «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 было оборудовано пандусом, 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кнопкой вызова специалистов. Для муниципальных учреждений было 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14 визуальных знаков.  В филиалах БЭЦ обустроено 2 домофона - микрорайон ТРЗ, с. Ново – Кусково.  В 11 сельских филиалах БЭЦ установили кнопки вызова специалистов.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законодательства предусмотрено согласование заданий на проектирование объектов городской инфраструктуры при строительстве, реконструкции и капитальном ремонте с учетом доступности для маломобильных групп населения.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Администрацией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органами социальной защиты населения во взаимодействии с общественной организацией инвалидов осуществляется паспортизация и мониторинг уровня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 2019 года проведён мониторинг более 50 объектов. При проведении мониторинга состояние доступности объектов оценивается для всех категорий инвалидов: для инвалидов с поражением опорно-двигательного аппарата, в том числе инвалидов-колясочников, инвалидов по зрению, инвалидов по слуху. Проводимая работа позволяет маломобильным гражданам все больше посещать учреждения здравоохранения, образования, культуры, заниматься спортом и т.д.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Муниципальная 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образования, физической культуры и спорта, транспорта, культуры, строительства и другое. Реализация мероприятий предусматривает обеспечение доступности зданий путём обустройства прилегающих территорий, входной группы, путей движения внутри здания, зон оказания услуг, санитарно-гигиенических узлов в соответствии с результатами паспортизации объектов, проводимой в установленном порядке с участием представителей общественных организаций инвалидов в рамках мониторинга доступности.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Планируемые денежные средства позволят в значительной степени устранить препятствия и барьеры, мешающие доступности окружающей среды для инвалидов и других маломобильных граждан, и достичь к 2026 году более широкого приспособления объектов городской инфраструктуры доступной средой. 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Планируемыми результатами выполнения Программы являются: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систематизация информации о доступности социально значимых объектов и услуг в приоритетных сферах жизнедеятельности инвалидов и других маломобильных групп населения;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потребностей в устранении существующих ограничений и барьеров для приоритетных объектов и услуг;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МО «Асиновский район»;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детьми-инвалидами образования в образовательных организациях МО «Асиновский район».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Реализация мероприятий, предусмотренных Программой, позволит: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зданий, оборудованных с учётом потребностей инвалидов и других маломобильных групп населения;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число мест для инвалидов, получающих доступ к информации на базе учебных заведений, организаций культуры.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реализации Программы является: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инвалидов;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занятости и образования инвалидов;</w:t>
      </w:r>
    </w:p>
    <w:p w:rsidR="0088550A" w:rsidRPr="0088550A" w:rsidRDefault="0088550A" w:rsidP="0088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участия инвалидов в культурных и спортивных мероприятиях.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8550A" w:rsidRPr="0088550A" w:rsidRDefault="0088550A" w:rsidP="0088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муниципальной 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98"/>
        <w:gridCol w:w="1316"/>
        <w:gridCol w:w="125"/>
        <w:gridCol w:w="1150"/>
        <w:gridCol w:w="268"/>
        <w:gridCol w:w="1276"/>
        <w:gridCol w:w="141"/>
        <w:gridCol w:w="16"/>
        <w:gridCol w:w="1260"/>
        <w:gridCol w:w="16"/>
        <w:gridCol w:w="1543"/>
        <w:gridCol w:w="16"/>
        <w:gridCol w:w="1418"/>
        <w:gridCol w:w="1705"/>
        <w:gridCol w:w="1419"/>
      </w:tblGrid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оказания медицинской помощи населению в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Привлечение молодых специалистов, чел.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2026 г. г. с прогнозным периодом на 2027 г. и 2028 г. </w:t>
            </w: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детализацией по годам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реализации, тыс. рублей)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(по согласованию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0A" w:rsidRPr="0088550A" w:rsidRDefault="0088550A" w:rsidP="0088550A">
      <w:pPr>
        <w:spacing w:after="0" w:line="240" w:lineRule="auto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Система здравоохранения в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Асиновском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районе представлена ОГБУЗ «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Асиновская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районная больница». Амбулаторная сеть районной больницы рассчитана на 833 посещения и включает 3 поликлинических подразделения (2 поликлиники для взрослых и детская поликлиника), 3 врачебные амбулатории в с. Батурино, с.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Минаевка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, с. Ново-Кусково, 21 фельдшерско-акушерский пункт, 7 общих врачебных практик. </w:t>
      </w:r>
    </w:p>
    <w:p w:rsidR="0088550A" w:rsidRPr="0088550A" w:rsidRDefault="0088550A" w:rsidP="008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    С 2018 года в структуре учреждения развернуто отделение медицинской профилактики (количество профилактических осмотров населения увеличилось с 3 тысяч до 7 тысяч в год), с 2019 года организован кабинет организации плановой медицинской помощи (специалистов формируется пакет документов на госпитализацию, проводятся мероприятия по согласованию даты и времени плановой 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lastRenderedPageBreak/>
        <w:t>госпитализации пациентов в медицинские организации Томской области, в том числе в федеральные учреждения здравоохранения). С 2020 года введен модуль «лаборатория» в медицинскую информационную систему ОГБУЗ «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Асиновская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районная больница», что повысило информативность и  качество ведения электронной медицинской карты.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i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В рамках проведения независимой оценки качества в 2021 году был проведен опрос 150 пациентов в амбулаторном звене и 150 пациентов круглосуточного стационара. По результатам независимой оценки качества 91,5% респондентов положительно отмечают доступность и качество медицинской помощи в </w:t>
      </w:r>
      <w:proofErr w:type="spellStart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Асиновском</w:t>
      </w:r>
      <w:proofErr w:type="spellEnd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 районе.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За период с 2016 года проведен капитальный ремонт фельдшерско-акушерского пункта д. Казанка, строительство нового здания ФАП д.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Копыловка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>. За счет средств федерального и областного бюджетов в рамках национального проекта «Здравоохранение» в 2021 году в г. Асино начато строительство нового здания детской поликлиники, капитальный ремонт здания инфекционного отделения.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С 2018 года в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районной больнице проведена замена стационарного рентгенологического комплекса, компьютерного томографа, приобретены цифровой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маммограф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, 2 аппарата ультразвуковой диагностики, передвижная врачебная амбулатория.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По итогам независимой оценки качества в 2021 году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</w:t>
      </w: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выше среднего респонденты оценивают материально-техническое обеспечение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</w:t>
      </w: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областного учреждения здравоохранения – 96%, положительно отмечаются средние сроки ожидания диагностического обследования: 78% респондентов прошли требуемое  диагностическое обследование в день обращения, 21% респондентов ожидали диагностическое обследование в течение 5 дней при рекомендованном территориальной программой государственных гарантий бесплатного оказания медицинской помощи нормативе – до 14 дней.    </w:t>
      </w: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Ежегодно отмечается тенденция к увеличению обеспеченности коечным фондом жителей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Асиновского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района (таблица №1), так по итогам 2020 года показатель обеспеченности койками круглосуточного стационара составил 87,8 на 10 тыс. населения, что выше на 2,9% показателя по итогам 2016 года (85,3 на 10 тыс. населения). При этом отмечается уменьшение количества населения на 1 койку круглосуточного стационара. Стоит отметить, что областным государственным учреждением здравоохранения неукоснительно сохраняется коечный фонд в количестве 293 койки, развиваются современные виды медицинской помощи, в том числе проведение эндоскопических вмешательств, внедрение новых хирургических методов лечения травм с применением современных расходных материалов. С 2020 года на базе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районной больницы разворачивается Респираторный госпиталь для лечения пациентов с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  <w:lang w:val="en-US"/>
        </w:rPr>
        <w:t>covid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-19, что стало возможным благодаря оснащению учреждения специализированным диагностическим оборудованием и наличию квалификационных кадров.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Обеспеченность койками дневного стационара по итогам 2020 года составила 28,8 на 10 тыс. населения, что выше на 2,9% показателя по итогам 2016 года (28,0 на 10 тыс. населения). </w:t>
      </w: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b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>Таблица 1. Коечный фонд и мощность амбулаторно-поликлинического звена</w:t>
      </w:r>
    </w:p>
    <w:tbl>
      <w:tblPr>
        <w:tblStyle w:val="af"/>
        <w:tblW w:w="13261" w:type="dxa"/>
        <w:jc w:val="center"/>
        <w:tblInd w:w="-2396" w:type="dxa"/>
        <w:tblLook w:val="04A0" w:firstRow="1" w:lastRow="0" w:firstColumn="1" w:lastColumn="0" w:noHBand="0" w:noVBand="1"/>
      </w:tblPr>
      <w:tblGrid>
        <w:gridCol w:w="906"/>
        <w:gridCol w:w="6588"/>
        <w:gridCol w:w="1066"/>
        <w:gridCol w:w="851"/>
        <w:gridCol w:w="1417"/>
        <w:gridCol w:w="1134"/>
        <w:gridCol w:w="1299"/>
      </w:tblGrid>
      <w:tr w:rsidR="0088550A" w:rsidRPr="0088550A" w:rsidTr="0088550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№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2020</w:t>
            </w:r>
          </w:p>
        </w:tc>
      </w:tr>
      <w:tr w:rsidR="0088550A" w:rsidRPr="0088550A" w:rsidTr="0088550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7</w:t>
            </w:r>
          </w:p>
        </w:tc>
      </w:tr>
      <w:tr w:rsidR="0088550A" w:rsidRPr="0088550A" w:rsidTr="0088550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Число коек круглосуточного стационара на 10 000 населения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88,1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87,8</w:t>
            </w:r>
          </w:p>
        </w:tc>
      </w:tr>
      <w:tr w:rsidR="0088550A" w:rsidRPr="0088550A" w:rsidTr="0088550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Число коек дневного стационара на 10 000 населения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28,8</w:t>
            </w:r>
          </w:p>
        </w:tc>
      </w:tr>
      <w:tr w:rsidR="0088550A" w:rsidRPr="0088550A" w:rsidTr="0088550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Численность населения на 1 койку круглосуточного стационара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113,5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114,0</w:t>
            </w:r>
          </w:p>
        </w:tc>
      </w:tr>
      <w:tr w:rsidR="0088550A" w:rsidRPr="0088550A" w:rsidTr="0088550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Мощность врачебных амбулаторно-поликлинических организаций на 10 000 населения (число посещений в смену)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250,4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249,5</w:t>
            </w:r>
          </w:p>
        </w:tc>
      </w:tr>
    </w:tbl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b/>
          <w:bCs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Мощность врачебных амбулаторно-поликлинических посещений сети государственной системы здравоохранения составила по итогам 2020 года 249,5 на 10 тыс. населения, что выше на 3% показателя по итогам 2016 года (242,6 на 10 тыс. населения).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center"/>
        <w:rPr>
          <w:rFonts w:ascii="PT Astra Serif" w:eastAsia="ヒラギノ角ゴ Pro W3" w:hAnsi="PT Astra Serif" w:cs="Times New Roman"/>
          <w:b/>
          <w:b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 xml:space="preserve">Таблица 2. Обеспеченность врачебными кадрами и средним медицинским персоналом населения </w:t>
      </w:r>
      <w:proofErr w:type="spellStart"/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>Асиновского</w:t>
      </w:r>
      <w:proofErr w:type="spellEnd"/>
      <w:r w:rsidRPr="0088550A">
        <w:rPr>
          <w:rFonts w:ascii="PT Astra Serif" w:eastAsia="ヒラギノ角ゴ Pro W3" w:hAnsi="PT Astra Serif" w:cs="Times New Roman"/>
          <w:b/>
          <w:bCs/>
          <w:sz w:val="24"/>
          <w:szCs w:val="24"/>
        </w:rPr>
        <w:t xml:space="preserve"> района.</w:t>
      </w:r>
    </w:p>
    <w:tbl>
      <w:tblPr>
        <w:tblStyle w:val="af"/>
        <w:tblW w:w="13228" w:type="dxa"/>
        <w:jc w:val="center"/>
        <w:tblInd w:w="-1348" w:type="dxa"/>
        <w:tblLook w:val="04A0" w:firstRow="1" w:lastRow="0" w:firstColumn="1" w:lastColumn="0" w:noHBand="0" w:noVBand="1"/>
      </w:tblPr>
      <w:tblGrid>
        <w:gridCol w:w="1030"/>
        <w:gridCol w:w="6379"/>
        <w:gridCol w:w="1134"/>
        <w:gridCol w:w="1134"/>
        <w:gridCol w:w="1134"/>
        <w:gridCol w:w="1276"/>
        <w:gridCol w:w="1141"/>
      </w:tblGrid>
      <w:tr w:rsidR="0088550A" w:rsidRPr="0088550A" w:rsidTr="0088550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2020</w:t>
            </w:r>
          </w:p>
        </w:tc>
      </w:tr>
      <w:tr w:rsidR="0088550A" w:rsidRPr="0088550A" w:rsidTr="0088550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7</w:t>
            </w:r>
          </w:p>
        </w:tc>
      </w:tr>
      <w:tr w:rsidR="0088550A" w:rsidRPr="0088550A" w:rsidTr="0088550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Обеспеченность врачей на 10 000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30,9</w:t>
            </w:r>
          </w:p>
        </w:tc>
      </w:tr>
      <w:tr w:rsidR="0088550A" w:rsidRPr="0088550A" w:rsidTr="0088550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Обеспеченность среднего медицинского персонала на 10 000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jc w:val="center"/>
              <w:rPr>
                <w:rFonts w:ascii="PT Astra Serif" w:eastAsia="ヒラギノ角ゴ Pro W3" w:hAnsi="PT Astra Serif"/>
                <w:sz w:val="24"/>
                <w:szCs w:val="24"/>
              </w:rPr>
            </w:pPr>
            <w:r w:rsidRPr="0088550A">
              <w:rPr>
                <w:rFonts w:ascii="PT Astra Serif" w:eastAsia="ヒラギノ角ゴ Pro W3" w:hAnsi="PT Astra Serif"/>
                <w:sz w:val="24"/>
                <w:szCs w:val="24"/>
              </w:rPr>
              <w:t>82,4</w:t>
            </w:r>
          </w:p>
        </w:tc>
      </w:tr>
    </w:tbl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  <w:lang w:val="en-US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>Рост показателя обеспеченности врачей на 10 тыс. населения за последние 5 лет составил 6,2%, положительная тенденция сохраняется благодаря участию ОГБУЗ «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Асиновская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РБ» в региональном проекте «Земский доктор» (малые города), а с 2019 года участие в федеральном проекте «Земский доктор». Благодаря притоку молодых специалистов, средний возраст врачей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районной больницы составляет 44,7 лет. На сегодняшний день полностью укомплектованы стационары учреждения, диагностические службы, имеется дефицит кадров в амбулаторно-поликлиническом звене.  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В рамках муниципальной программы осуществляется поддержка прибывающих врачей в части обеспечения жильем (осуществляется оплата 50% найма жилья, предоставление служебного жилья).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iCs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По данным анкетирования пациентов </w:t>
      </w:r>
      <w:proofErr w:type="spellStart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>Асиновской</w:t>
      </w:r>
      <w:proofErr w:type="spellEnd"/>
      <w:r w:rsidRPr="0088550A">
        <w:rPr>
          <w:rFonts w:ascii="PT Astra Serif" w:eastAsia="ヒラギノ角ゴ Pro W3" w:hAnsi="PT Astra Serif" w:cs="Times New Roman"/>
          <w:iCs/>
          <w:sz w:val="24"/>
          <w:szCs w:val="24"/>
        </w:rPr>
        <w:t xml:space="preserve"> районной больницы в рамках независимой оценки качества в 2021 году положительно оценили доступность получения услуг узких специалистов 87% респондентов.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К сожалению, отмечается ежегодное снижение показателя обеспеченности средним медицинским персоналом. Данная тенденция связана с ограничениями в части дистанционного обучению в условиях современной аккредитации специалистов. Данный вопрос находится в разработке региональной власти, в перспективах строительство в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Причулымье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 филиала медицинского колледжа для обучения среднего медицинского персонала, в первую очередь для обеспечения фельдшерско – акушерских пунктов. 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lastRenderedPageBreak/>
        <w:t>Основная задача в сфере здравоохранения района – укрепление здоровья населения посредством дальнейшего развития системы здравоохранения, увеличение количества и охвата профилактических мероприятий, обеспечение качественного, доступного и эффективного медицинского обслуживания, отвечающего современным требованиям к медицине и потребностям населения.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Для этого необходимо продолжить мероприятия по укреплению материально-технической базы учреждения, в том числе в сельской местности.  Так на ближайшие годы запланировано строительство новых зданий фельдшерско-акушерский пунктов в д. Моисеевка, д. </w:t>
      </w:r>
      <w:proofErr w:type="spellStart"/>
      <w:r w:rsidRPr="0088550A">
        <w:rPr>
          <w:rFonts w:ascii="PT Astra Serif" w:eastAsia="ヒラギノ角ゴ Pro W3" w:hAnsi="PT Astra Serif" w:cs="Times New Roman"/>
          <w:sz w:val="24"/>
          <w:szCs w:val="24"/>
        </w:rPr>
        <w:t>Феоктистовка</w:t>
      </w:r>
      <w:proofErr w:type="spellEnd"/>
      <w:r w:rsidRPr="0088550A">
        <w:rPr>
          <w:rFonts w:ascii="PT Astra Serif" w:eastAsia="ヒラギノ角ゴ Pro W3" w:hAnsi="PT Astra Serif" w:cs="Times New Roman"/>
          <w:sz w:val="24"/>
          <w:szCs w:val="24"/>
        </w:rPr>
        <w:t xml:space="preserve">, д. Вороно-Пашня. Планируется активно использовать передвижной комплекс врачебной амбулатории для обследования сельского населения. Требуется продолжить работу по кадровому обеспечению учреждения здравоохранения, по повышению уровня квалификации специалистов. </w:t>
      </w: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spacing w:after="0"/>
        <w:jc w:val="both"/>
        <w:rPr>
          <w:rFonts w:ascii="PT Astra Serif" w:eastAsia="ヒラギノ角ゴ Pro W3" w:hAnsi="PT Astra Serif" w:cs="Times New Roman"/>
          <w:sz w:val="24"/>
          <w:szCs w:val="24"/>
        </w:rPr>
      </w:pPr>
    </w:p>
    <w:p w:rsidR="0088550A" w:rsidRPr="0088550A" w:rsidRDefault="0088550A" w:rsidP="0088550A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муниципальной программы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98"/>
        <w:gridCol w:w="1316"/>
        <w:gridCol w:w="125"/>
        <w:gridCol w:w="1150"/>
        <w:gridCol w:w="268"/>
        <w:gridCol w:w="1276"/>
        <w:gridCol w:w="141"/>
        <w:gridCol w:w="16"/>
        <w:gridCol w:w="1260"/>
        <w:gridCol w:w="16"/>
        <w:gridCol w:w="1543"/>
        <w:gridCol w:w="16"/>
        <w:gridCol w:w="1418"/>
        <w:gridCol w:w="1705"/>
        <w:gridCol w:w="1419"/>
      </w:tblGrid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на территории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по формированию здорового образа жизни</w:t>
            </w: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Стабилизация численности населения, тыс. чел.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на территории </w:t>
            </w:r>
            <w:proofErr w:type="spellStart"/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формированию здорового образа жизни.</w:t>
            </w: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мероприятий, шт.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шт.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в СМИ, ед.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размещённых материалов, ед.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550A" w:rsidRPr="0088550A" w:rsidTr="008855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1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2026 г. г. с прогнозным периодом на 2027 г. и 2028 г. </w:t>
            </w:r>
          </w:p>
        </w:tc>
      </w:tr>
      <w:tr w:rsidR="0088550A" w:rsidRPr="0088550A" w:rsidTr="0088550A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88550A" w:rsidRPr="0088550A" w:rsidRDefault="0088550A" w:rsidP="00885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 на 1 января 2021 года 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33389 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 С 2017 го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н, основной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в </w:t>
      </w:r>
      <w:proofErr w:type="spellStart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оне яв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чис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сокращением рождаемости, увеличением смертности и  вы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 тер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1984"/>
        <w:gridCol w:w="1843"/>
        <w:gridCol w:w="3686"/>
      </w:tblGrid>
      <w:tr w:rsidR="0088550A" w:rsidRPr="0088550A" w:rsidTr="00885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b/>
                <w:sz w:val="24"/>
                <w:szCs w:val="24"/>
              </w:rPr>
              <w:t>01.01.2021–11.11.2021</w:t>
            </w:r>
          </w:p>
        </w:tc>
      </w:tr>
      <w:tr w:rsidR="0088550A" w:rsidRPr="0088550A" w:rsidTr="00885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88550A" w:rsidRPr="0088550A" w:rsidTr="00885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50A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</w:tr>
    </w:tbl>
    <w:p w:rsidR="0088550A" w:rsidRPr="0088550A" w:rsidRDefault="0088550A" w:rsidP="00885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вклад в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здра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вли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из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внес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Улуч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ма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учре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здра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парк ав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школь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Но в це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мож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ха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как 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ную.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сло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терь, 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обес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тру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струк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си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ока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с уче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уве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граж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стар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Этим обу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 це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раз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рай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по обес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ком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под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 ре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в их вза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зи.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A" w:rsidRPr="0088550A" w:rsidRDefault="0088550A" w:rsidP="0088550A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1426"/>
      <w:bookmarkEnd w:id="6"/>
      <w:r w:rsidRPr="0088550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</w:t>
      </w:r>
    </w:p>
    <w:p w:rsidR="0088550A" w:rsidRPr="0088550A" w:rsidRDefault="0088550A" w:rsidP="00885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ресурсное обеспечение реализации подпрограммы</w:t>
      </w: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74"/>
        <w:gridCol w:w="1369"/>
        <w:gridCol w:w="1077"/>
        <w:gridCol w:w="1230"/>
        <w:gridCol w:w="1134"/>
        <w:gridCol w:w="1377"/>
        <w:gridCol w:w="1600"/>
        <w:gridCol w:w="1417"/>
        <w:gridCol w:w="142"/>
        <w:gridCol w:w="1701"/>
        <w:gridCol w:w="1559"/>
      </w:tblGrid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подпрограммы, задачи подпрограммы,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мероприятия муниципальной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(тыс.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рублей)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 участник мероприятия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основного мероприятия, показатели непосредственного результата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входящих в состав основного мероприятия, по годам реализации</w:t>
            </w:r>
          </w:p>
        </w:tc>
      </w:tr>
      <w:tr w:rsidR="0088550A" w:rsidRPr="0088550A" w:rsidTr="0088550A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(по согласованию (прогноз))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областного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(по согласованию (прогноз))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 (прогноз))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«Доступная среда для инвалидов»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 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 приоритетным объектам и услугам 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 приоритетным объектам и услугам 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инвалидов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3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Pr="0088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доступности к приоритетным объектам и услугам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550A" w:rsidRPr="0088550A" w:rsidTr="0088550A">
        <w:trPr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50A" w:rsidRPr="0088550A" w:rsidTr="0088550A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доступных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«Создание условий для оказания медицинской помощи населению в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88550A" w:rsidRPr="0088550A" w:rsidTr="0088550A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привлечение молодых специалистов в систему здравоохранения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работы учреждений здравоохранения,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привлечённых молодых специалистов,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rPr>
          <w:trHeight w:val="32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работы учреждений здравоохранени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550A" w:rsidRPr="0088550A" w:rsidTr="0088550A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привлечённых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8550A" w:rsidRPr="0088550A" w:rsidTr="0088550A">
        <w:trPr>
          <w:trHeight w:val="3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3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rPr>
          <w:trHeight w:val="3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rPr>
          <w:trHeight w:val="3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rPr>
          <w:trHeight w:val="298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550A" w:rsidRPr="0088550A" w:rsidTr="0088550A">
        <w:trPr>
          <w:trHeight w:val="4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50A" w:rsidRPr="0088550A" w:rsidTr="0088550A">
        <w:trPr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0A" w:rsidRPr="0088550A" w:rsidTr="0088550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2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50A" w:rsidRPr="0088550A" w:rsidTr="0088550A">
        <w:trPr>
          <w:trHeight w:val="3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привлечённых молодых специалистов,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8550A" w:rsidRPr="0088550A" w:rsidTr="0088550A">
        <w:trPr>
          <w:trHeight w:val="1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rPr>
          <w:trHeight w:val="2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привлечённых молодых специалистов,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«Демографическое развитие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8550A" w:rsidRPr="0088550A" w:rsidTr="008855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создание условий на территории </w:t>
            </w:r>
            <w:proofErr w:type="spellStart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 формированию здорового образа жизни</w:t>
            </w:r>
          </w:p>
        </w:tc>
      </w:tr>
      <w:tr w:rsidR="0088550A" w:rsidRPr="0088550A" w:rsidTr="008855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Формирование концепции здорового образа жизни, в том числе:</w:t>
            </w:r>
          </w:p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Формирование концепции здорового </w:t>
            </w: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</w:t>
            </w:r>
          </w:p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8550A" w:rsidRPr="0088550A" w:rsidTr="0088550A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8550A" w:rsidRPr="0088550A" w:rsidTr="0088550A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4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8550A" w:rsidRPr="0088550A" w:rsidTr="0088550A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8550A" w:rsidRPr="0088550A" w:rsidTr="0088550A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8550A" w:rsidRPr="0088550A" w:rsidTr="0088550A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0A" w:rsidRPr="0088550A" w:rsidRDefault="0088550A" w:rsidP="008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населения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A" w:rsidRPr="0088550A" w:rsidRDefault="0088550A" w:rsidP="00885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</w:tbl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88550A" w:rsidRPr="0088550A" w:rsidRDefault="0088550A" w:rsidP="0088550A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E358D8" w:rsidRDefault="00E7679C"/>
    <w:sectPr w:rsidR="00E358D8" w:rsidSect="00A026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1"/>
    <w:multiLevelType w:val="multilevel"/>
    <w:tmpl w:val="712E8A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B581D55"/>
    <w:multiLevelType w:val="multilevel"/>
    <w:tmpl w:val="C35C1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33C3FAB"/>
    <w:multiLevelType w:val="multilevel"/>
    <w:tmpl w:val="712E8A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8E7337D"/>
    <w:multiLevelType w:val="multilevel"/>
    <w:tmpl w:val="B928CC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F"/>
    <w:rsid w:val="0088550A"/>
    <w:rsid w:val="00964E3F"/>
    <w:rsid w:val="00A026CA"/>
    <w:rsid w:val="00AD7EF7"/>
    <w:rsid w:val="00BA040B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50A"/>
  </w:style>
  <w:style w:type="character" w:styleId="a3">
    <w:name w:val="Hyperlink"/>
    <w:basedOn w:val="a0"/>
    <w:uiPriority w:val="99"/>
    <w:semiHidden/>
    <w:unhideWhenUsed/>
    <w:rsid w:val="008855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55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55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855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855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550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55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50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885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e"/>
    <w:uiPriority w:val="34"/>
    <w:locked/>
    <w:rsid w:val="0088550A"/>
  </w:style>
  <w:style w:type="paragraph" w:styleId="ae">
    <w:name w:val="List Paragraph"/>
    <w:basedOn w:val="a"/>
    <w:link w:val="ad"/>
    <w:uiPriority w:val="34"/>
    <w:qFormat/>
    <w:rsid w:val="0088550A"/>
    <w:pPr>
      <w:ind w:left="720"/>
      <w:contextualSpacing/>
    </w:pPr>
  </w:style>
  <w:style w:type="paragraph" w:customStyle="1" w:styleId="ConsPlusNormal">
    <w:name w:val="ConsPlusNormal"/>
    <w:uiPriority w:val="99"/>
    <w:rsid w:val="00885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885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50A"/>
  </w:style>
  <w:style w:type="character" w:styleId="a3">
    <w:name w:val="Hyperlink"/>
    <w:basedOn w:val="a0"/>
    <w:uiPriority w:val="99"/>
    <w:semiHidden/>
    <w:unhideWhenUsed/>
    <w:rsid w:val="008855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55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55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855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855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550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55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50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885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e"/>
    <w:uiPriority w:val="34"/>
    <w:locked/>
    <w:rsid w:val="0088550A"/>
  </w:style>
  <w:style w:type="paragraph" w:styleId="ae">
    <w:name w:val="List Paragraph"/>
    <w:basedOn w:val="a"/>
    <w:link w:val="ad"/>
    <w:uiPriority w:val="34"/>
    <w:qFormat/>
    <w:rsid w:val="0088550A"/>
    <w:pPr>
      <w:ind w:left="720"/>
      <w:contextualSpacing/>
    </w:pPr>
  </w:style>
  <w:style w:type="paragraph" w:customStyle="1" w:styleId="ConsPlusNormal">
    <w:name w:val="ConsPlusNormal"/>
    <w:uiPriority w:val="99"/>
    <w:rsid w:val="00885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885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dartseva.RAION\AppData\Local\Microsoft\Windows\Temporary%20Internet%20Files\Content.Outlook\5IR6TEV1\&#1052;%20&#1087;%20%20&#1044;&#1077;&#1084;&#1086;&#1075;&#1088;&#1072;&#1092;&#1080;&#1095;&#1077;&#1089;&#1082;&#1086;&#1077;%20&#1088;&#1072;&#1079;&#1074;&#1080;&#1090;&#1080;&#1077;.docx" TargetMode="External"/><Relationship Id="rId13" Type="http://schemas.openxmlformats.org/officeDocument/2006/relationships/hyperlink" Target="garantF1://100645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504.0" TargetMode="External"/><Relationship Id="rId12" Type="http://schemas.openxmlformats.org/officeDocument/2006/relationships/hyperlink" Target="file:///C:\Users\Udartseva.RAION\AppData\Local\Microsoft\Windows\Temporary%20Internet%20Files\Content.Outlook\5IR6TEV1\&#1052;%20&#1087;%20%20&#1044;&#1077;&#1084;&#1086;&#1075;&#1088;&#1072;&#1092;&#1080;&#1095;&#1077;&#1089;&#1082;&#1086;&#1077;%20&#1088;&#1072;&#1079;&#1074;&#1080;&#1090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dartseva.RAION\AppData\Local\Microsoft\Windows\Temporary%20Internet%20Files\Content.Outlook\5IR6TEV1\&#1052;%20&#1087;%20%20&#1044;&#1077;&#1084;&#1086;&#1075;&#1088;&#1072;&#1092;&#1080;&#1095;&#1077;&#1089;&#1082;&#1086;&#1077;%20&#1088;&#1072;&#1079;&#1074;&#1080;&#1090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dartseva.RAION\AppData\Local\Microsoft\Windows\Temporary%20Internet%20Files\Content.Outlook\5IR6TEV1\&#1052;%20&#1087;%20%20&#1044;&#1077;&#1084;&#1086;&#1075;&#1088;&#1072;&#1092;&#1080;&#1095;&#1077;&#1089;&#1082;&#1086;&#1077;%20&#1088;&#1072;&#1079;&#1074;&#1080;&#1090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dartseva.RAION\AppData\Local\Microsoft\Windows\Temporary%20Internet%20Files\Content.Outlook\5IR6TEV1\&#1052;%20&#1087;%20%20&#1044;&#1077;&#1084;&#1086;&#1075;&#1088;&#1072;&#1092;&#1080;&#1095;&#1077;&#1089;&#1082;&#1086;&#1077;%20&#1088;&#1072;&#1079;&#1074;&#1080;&#1090;&#1080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9011</Words>
  <Characters>51367</Characters>
  <Application>Microsoft Office Word</Application>
  <DocSecurity>0</DocSecurity>
  <Lines>428</Lines>
  <Paragraphs>120</Paragraphs>
  <ScaleCrop>false</ScaleCrop>
  <Company/>
  <LinksUpToDate>false</LinksUpToDate>
  <CharactersWithSpaces>60258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5</cp:revision>
  <dcterms:created xsi:type="dcterms:W3CDTF">2021-12-21T01:35:00Z</dcterms:created>
  <dcterms:modified xsi:type="dcterms:W3CDTF">2022-03-11T03:41:00Z</dcterms:modified>
</cp:coreProperties>
</file>