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9" w:rsidRPr="00576BD9" w:rsidRDefault="00576BD9" w:rsidP="00576BD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419225"/>
            <wp:effectExtent l="0" t="0" r="0" b="9525"/>
            <wp:docPr id="12" name="Рисунок 1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D9" w:rsidRPr="00576BD9" w:rsidRDefault="00576BD9" w:rsidP="00576BD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D9">
        <w:rPr>
          <w:rFonts w:ascii="Times New Roman" w:hAnsi="Times New Roman" w:cs="Times New Roman"/>
          <w:b/>
          <w:sz w:val="28"/>
          <w:szCs w:val="28"/>
        </w:rPr>
        <w:t>ДУМА АСИНОВСКОГО РАЙОНА</w:t>
      </w:r>
    </w:p>
    <w:p w:rsidR="00576BD9" w:rsidRPr="00576BD9" w:rsidRDefault="00576BD9" w:rsidP="00576BD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6BD9" w:rsidRPr="00576BD9" w:rsidRDefault="00576BD9" w:rsidP="00576BD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6BD9" w:rsidRPr="00576BD9" w:rsidRDefault="00576BD9" w:rsidP="00576BD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6BD9" w:rsidRPr="00576BD9" w:rsidRDefault="00AD4E0D" w:rsidP="00576BD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24.12.2015  </w:t>
      </w:r>
      <w:r w:rsidR="00576BD9" w:rsidRPr="00576B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       </w:t>
      </w:r>
      <w:r w:rsidR="00576BD9" w:rsidRPr="00576B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6BD9" w:rsidRPr="00576BD9">
        <w:rPr>
          <w:rFonts w:ascii="Times New Roman" w:hAnsi="Times New Roman" w:cs="Times New Roman"/>
          <w:sz w:val="24"/>
          <w:szCs w:val="24"/>
        </w:rPr>
        <w:tab/>
      </w:r>
      <w:r w:rsidR="00576BD9" w:rsidRPr="00576BD9">
        <w:rPr>
          <w:rFonts w:ascii="Times New Roman" w:hAnsi="Times New Roman" w:cs="Times New Roman"/>
          <w:sz w:val="24"/>
          <w:szCs w:val="24"/>
        </w:rPr>
        <w:tab/>
      </w:r>
      <w:r w:rsidR="00576BD9" w:rsidRPr="00576BD9">
        <w:rPr>
          <w:rFonts w:ascii="Times New Roman" w:hAnsi="Times New Roman" w:cs="Times New Roman"/>
          <w:sz w:val="24"/>
          <w:szCs w:val="24"/>
        </w:rPr>
        <w:tab/>
      </w:r>
      <w:r w:rsidR="00576BD9" w:rsidRPr="00576BD9">
        <w:rPr>
          <w:rFonts w:ascii="Times New Roman" w:hAnsi="Times New Roman" w:cs="Times New Roman"/>
          <w:sz w:val="24"/>
          <w:szCs w:val="24"/>
        </w:rPr>
        <w:tab/>
      </w:r>
      <w:r w:rsidR="00576BD9" w:rsidRPr="00576BD9">
        <w:rPr>
          <w:rFonts w:ascii="Times New Roman" w:hAnsi="Times New Roman" w:cs="Times New Roman"/>
          <w:sz w:val="24"/>
          <w:szCs w:val="24"/>
        </w:rPr>
        <w:tab/>
      </w:r>
      <w:r w:rsidR="00576BD9" w:rsidRPr="00576BD9">
        <w:rPr>
          <w:rFonts w:ascii="Times New Roman" w:hAnsi="Times New Roman" w:cs="Times New Roman"/>
          <w:sz w:val="24"/>
          <w:szCs w:val="24"/>
        </w:rPr>
        <w:tab/>
      </w:r>
      <w:r w:rsidR="00576BD9" w:rsidRPr="00576BD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6BD9">
        <w:rPr>
          <w:rFonts w:ascii="Times New Roman" w:hAnsi="Times New Roman" w:cs="Times New Roman"/>
          <w:sz w:val="24"/>
          <w:szCs w:val="24"/>
        </w:rPr>
        <w:t xml:space="preserve">  </w:t>
      </w:r>
      <w:r w:rsidR="00576BD9" w:rsidRPr="00576BD9">
        <w:rPr>
          <w:rFonts w:ascii="Times New Roman" w:hAnsi="Times New Roman" w:cs="Times New Roman"/>
          <w:sz w:val="24"/>
          <w:szCs w:val="24"/>
        </w:rPr>
        <w:t xml:space="preserve">    г. Асино</w:t>
      </w:r>
    </w:p>
    <w:p w:rsidR="00576BD9" w:rsidRPr="00576BD9" w:rsidRDefault="00576BD9" w:rsidP="00576BD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6BD9" w:rsidRPr="00576BD9" w:rsidRDefault="00576BD9" w:rsidP="00576BD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1789" w:rsidRDefault="00361789" w:rsidP="009C6E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145F">
        <w:rPr>
          <w:rFonts w:ascii="Times New Roman" w:hAnsi="Times New Roman" w:cs="Times New Roman"/>
          <w:sz w:val="24"/>
          <w:szCs w:val="24"/>
        </w:rPr>
        <w:t>Об утверждении местных нормативов</w:t>
      </w:r>
    </w:p>
    <w:p w:rsidR="00361789" w:rsidRPr="003A145F" w:rsidRDefault="00361789" w:rsidP="009C6E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145F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AD4E0D" w:rsidRDefault="00AD4E0D" w:rsidP="009C6E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1789" w:rsidRPr="003A145F" w:rsidRDefault="00361789" w:rsidP="009C6E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145F">
        <w:rPr>
          <w:rFonts w:ascii="Times New Roman" w:hAnsi="Times New Roman" w:cs="Times New Roman"/>
          <w:sz w:val="24"/>
          <w:szCs w:val="24"/>
        </w:rPr>
        <w:t>«Асиновск</w:t>
      </w:r>
      <w:r>
        <w:rPr>
          <w:rFonts w:ascii="Times New Roman" w:hAnsi="Times New Roman" w:cs="Times New Roman"/>
          <w:sz w:val="24"/>
          <w:szCs w:val="24"/>
        </w:rPr>
        <w:t>ое городское поселение</w:t>
      </w:r>
      <w:r w:rsidRPr="003A145F">
        <w:rPr>
          <w:rFonts w:ascii="Times New Roman" w:hAnsi="Times New Roman" w:cs="Times New Roman"/>
          <w:sz w:val="24"/>
          <w:szCs w:val="24"/>
        </w:rPr>
        <w:t>»</w:t>
      </w:r>
    </w:p>
    <w:p w:rsidR="00361789" w:rsidRPr="003A145F" w:rsidRDefault="00361789" w:rsidP="009C6EB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361789" w:rsidRPr="003A145F" w:rsidRDefault="00361789" w:rsidP="009C6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789" w:rsidRPr="00E1717A" w:rsidRDefault="00361789" w:rsidP="00576BD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17A">
        <w:rPr>
          <w:rFonts w:ascii="Times New Roman" w:hAnsi="Times New Roman" w:cs="Times New Roman"/>
          <w:sz w:val="24"/>
          <w:szCs w:val="24"/>
        </w:rPr>
        <w:t>В соответствии со статьями  8, 29.4 Градостроительного кодекса Российской Федерации, постановлением админ</w:t>
      </w:r>
      <w:r>
        <w:rPr>
          <w:rFonts w:ascii="Times New Roman" w:hAnsi="Times New Roman" w:cs="Times New Roman"/>
          <w:sz w:val="24"/>
          <w:szCs w:val="24"/>
        </w:rPr>
        <w:t>истрации Асиновского района от 16.02.2015</w:t>
      </w:r>
      <w:r w:rsidRPr="00E1717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306</w:t>
      </w:r>
      <w:r w:rsidRPr="00E1717A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E1717A">
        <w:rPr>
          <w:rFonts w:ascii="Times New Roman" w:hAnsi="Times New Roman" w:cs="Times New Roman"/>
          <w:sz w:val="24"/>
          <w:szCs w:val="24"/>
        </w:rPr>
        <w:t>подготовки, утверждения и изменения местных нормативов градостроительного проектирования муниципального образования «Асин</w:t>
      </w:r>
      <w:r>
        <w:rPr>
          <w:rFonts w:ascii="Times New Roman" w:hAnsi="Times New Roman" w:cs="Times New Roman"/>
          <w:sz w:val="24"/>
          <w:szCs w:val="24"/>
        </w:rPr>
        <w:t>овское городское  поселение</w:t>
      </w:r>
      <w:r w:rsidRPr="00E1717A">
        <w:rPr>
          <w:rFonts w:ascii="Times New Roman" w:hAnsi="Times New Roman" w:cs="Times New Roman"/>
          <w:sz w:val="24"/>
          <w:szCs w:val="24"/>
        </w:rPr>
        <w:t>», распоряжением администрации Асиновского района от</w:t>
      </w:r>
      <w:r w:rsidR="00576BD9">
        <w:rPr>
          <w:rFonts w:ascii="Times New Roman" w:hAnsi="Times New Roman" w:cs="Times New Roman"/>
          <w:sz w:val="24"/>
          <w:szCs w:val="24"/>
        </w:rPr>
        <w:t xml:space="preserve"> 24.02.2015 № </w:t>
      </w:r>
      <w:r>
        <w:rPr>
          <w:rFonts w:ascii="Times New Roman" w:hAnsi="Times New Roman" w:cs="Times New Roman"/>
          <w:sz w:val="24"/>
          <w:szCs w:val="24"/>
        </w:rPr>
        <w:t>146 «</w:t>
      </w:r>
      <w:r w:rsidRPr="00E1717A">
        <w:rPr>
          <w:rFonts w:ascii="Times New Roman" w:hAnsi="Times New Roman" w:cs="Times New Roman"/>
          <w:sz w:val="24"/>
          <w:szCs w:val="24"/>
        </w:rPr>
        <w:t>О разработке местных но</w:t>
      </w:r>
      <w:r w:rsidR="00576BD9">
        <w:rPr>
          <w:rFonts w:ascii="Times New Roman" w:hAnsi="Times New Roman" w:cs="Times New Roman"/>
          <w:sz w:val="24"/>
          <w:szCs w:val="24"/>
        </w:rPr>
        <w:t xml:space="preserve">рмативов градостроительного </w:t>
      </w:r>
      <w:r w:rsidRPr="00E1717A">
        <w:rPr>
          <w:rFonts w:ascii="Times New Roman" w:hAnsi="Times New Roman" w:cs="Times New Roman"/>
          <w:sz w:val="24"/>
          <w:szCs w:val="24"/>
        </w:rPr>
        <w:t>проектирования</w:t>
      </w:r>
      <w:r w:rsidR="00576BD9">
        <w:rPr>
          <w:rFonts w:ascii="Times New Roman" w:hAnsi="Times New Roman" w:cs="Times New Roman"/>
          <w:sz w:val="24"/>
          <w:szCs w:val="24"/>
        </w:rPr>
        <w:t xml:space="preserve"> </w:t>
      </w:r>
      <w:r w:rsidRPr="00E1717A">
        <w:rPr>
          <w:rFonts w:ascii="Times New Roman" w:hAnsi="Times New Roman" w:cs="Times New Roman"/>
          <w:sz w:val="24"/>
          <w:szCs w:val="24"/>
        </w:rPr>
        <w:t>муниципального образования «Асиновск</w:t>
      </w:r>
      <w:r>
        <w:rPr>
          <w:rFonts w:ascii="Times New Roman" w:hAnsi="Times New Roman" w:cs="Times New Roman"/>
          <w:sz w:val="24"/>
          <w:szCs w:val="24"/>
        </w:rPr>
        <w:t>ое городское поселение</w:t>
      </w:r>
      <w:r w:rsidRPr="00E1717A">
        <w:rPr>
          <w:rFonts w:ascii="Times New Roman" w:hAnsi="Times New Roman" w:cs="Times New Roman"/>
          <w:sz w:val="24"/>
          <w:szCs w:val="24"/>
        </w:rPr>
        <w:t>»</w:t>
      </w:r>
      <w:r w:rsidR="00576BD9">
        <w:rPr>
          <w:rFonts w:ascii="Times New Roman" w:hAnsi="Times New Roman" w:cs="Times New Roman"/>
          <w:sz w:val="24"/>
          <w:szCs w:val="24"/>
        </w:rPr>
        <w:t>,</w:t>
      </w:r>
    </w:p>
    <w:p w:rsidR="00361789" w:rsidRPr="00E1717A" w:rsidRDefault="00361789" w:rsidP="009C6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789" w:rsidRPr="00576BD9" w:rsidRDefault="00361789" w:rsidP="00576BD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D9">
        <w:rPr>
          <w:rFonts w:ascii="Times New Roman" w:hAnsi="Times New Roman" w:cs="Times New Roman"/>
          <w:b/>
          <w:sz w:val="24"/>
          <w:szCs w:val="24"/>
        </w:rPr>
        <w:t>ДУМА  АСИНОВСКОГО РАЙОНА РЕШИЛА:</w:t>
      </w:r>
    </w:p>
    <w:p w:rsidR="00361789" w:rsidRPr="002D1170" w:rsidRDefault="00361789" w:rsidP="009C6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61789" w:rsidRPr="003A145F" w:rsidRDefault="004C397B" w:rsidP="009C6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1789">
        <w:rPr>
          <w:rFonts w:ascii="Times New Roman" w:hAnsi="Times New Roman" w:cs="Times New Roman"/>
          <w:sz w:val="24"/>
          <w:szCs w:val="24"/>
        </w:rPr>
        <w:t xml:space="preserve">1. </w:t>
      </w:r>
      <w:r w:rsidR="00361789" w:rsidRPr="003A145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61789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="00361789" w:rsidRPr="003A145F">
        <w:rPr>
          <w:rFonts w:ascii="Times New Roman" w:hAnsi="Times New Roman" w:cs="Times New Roman"/>
          <w:sz w:val="24"/>
          <w:szCs w:val="24"/>
        </w:rPr>
        <w:t>норматив</w:t>
      </w:r>
      <w:r w:rsidR="00361789">
        <w:rPr>
          <w:rFonts w:ascii="Times New Roman" w:hAnsi="Times New Roman" w:cs="Times New Roman"/>
          <w:sz w:val="24"/>
          <w:szCs w:val="24"/>
        </w:rPr>
        <w:t>ы</w:t>
      </w:r>
      <w:r w:rsidR="00361789" w:rsidRPr="003A145F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муниципального образования «Асиновск</w:t>
      </w:r>
      <w:r w:rsidR="00361789">
        <w:rPr>
          <w:rFonts w:ascii="Times New Roman" w:hAnsi="Times New Roman" w:cs="Times New Roman"/>
          <w:sz w:val="24"/>
          <w:szCs w:val="24"/>
        </w:rPr>
        <w:t>ое городское поселение</w:t>
      </w:r>
      <w:r w:rsidR="00361789" w:rsidRPr="003A145F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361789" w:rsidRPr="007E55E8" w:rsidRDefault="004C397B" w:rsidP="009C6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1789">
        <w:rPr>
          <w:rFonts w:ascii="Times New Roman" w:hAnsi="Times New Roman" w:cs="Times New Roman"/>
          <w:sz w:val="24"/>
          <w:szCs w:val="24"/>
        </w:rPr>
        <w:t xml:space="preserve"> 2</w:t>
      </w:r>
      <w:r w:rsidR="00361789" w:rsidRPr="007E55E8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361789" w:rsidRPr="007E55E8" w:rsidRDefault="00361789" w:rsidP="009C6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39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E55E8">
        <w:rPr>
          <w:rFonts w:ascii="Times New Roman" w:hAnsi="Times New Roman" w:cs="Times New Roman"/>
          <w:sz w:val="24"/>
          <w:szCs w:val="24"/>
        </w:rPr>
        <w:t>.  Настоящее решение вступает в силу с  даты  официального опубликования.</w:t>
      </w:r>
    </w:p>
    <w:p w:rsidR="00361789" w:rsidRPr="007E55E8" w:rsidRDefault="00361789" w:rsidP="009C6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39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7E55E8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социально-правовой комитет Думы Асиновского района (</w:t>
      </w:r>
      <w:r w:rsidR="00576BD9">
        <w:rPr>
          <w:rFonts w:ascii="Times New Roman" w:hAnsi="Times New Roman" w:cs="Times New Roman"/>
          <w:sz w:val="24"/>
          <w:szCs w:val="24"/>
        </w:rPr>
        <w:t>Агеев С.И</w:t>
      </w:r>
      <w:r w:rsidRPr="007E55E8">
        <w:rPr>
          <w:rFonts w:ascii="Times New Roman" w:hAnsi="Times New Roman" w:cs="Times New Roman"/>
          <w:sz w:val="24"/>
          <w:szCs w:val="24"/>
        </w:rPr>
        <w:t>.).</w:t>
      </w:r>
    </w:p>
    <w:p w:rsidR="00361789" w:rsidRPr="007E55E8" w:rsidRDefault="00361789" w:rsidP="009C6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1789" w:rsidRPr="003A145F" w:rsidRDefault="00361789" w:rsidP="009C6E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1789" w:rsidRPr="003A145F" w:rsidRDefault="00361789" w:rsidP="009C6E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1789" w:rsidRPr="003A145F" w:rsidRDefault="00361789" w:rsidP="009C6EB6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3A145F">
        <w:rPr>
          <w:rFonts w:ascii="Times New Roman" w:hAnsi="Times New Roman" w:cs="Times New Roman"/>
          <w:sz w:val="24"/>
          <w:szCs w:val="24"/>
        </w:rPr>
        <w:tab/>
        <w:t xml:space="preserve">Глава Асиновского района                                                                     </w:t>
      </w:r>
      <w:r w:rsidR="00576B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145F">
        <w:rPr>
          <w:rFonts w:ascii="Times New Roman" w:hAnsi="Times New Roman" w:cs="Times New Roman"/>
          <w:sz w:val="24"/>
          <w:szCs w:val="24"/>
        </w:rPr>
        <w:t>А.Е. Ханыгов</w:t>
      </w:r>
    </w:p>
    <w:p w:rsidR="00361789" w:rsidRDefault="00361789" w:rsidP="009C6E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6BD9" w:rsidRDefault="00576BD9" w:rsidP="009C6E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E0D" w:rsidRDefault="00AD4E0D" w:rsidP="009C6E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6BD9" w:rsidRPr="003A145F" w:rsidRDefault="00576BD9" w:rsidP="009C6E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1789" w:rsidRPr="003A145F" w:rsidRDefault="00361789" w:rsidP="009C6EB6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Думы Асиновского района                          </w:t>
      </w:r>
      <w:r w:rsidR="00576BD9">
        <w:rPr>
          <w:rFonts w:ascii="Times New Roman" w:hAnsi="Times New Roman" w:cs="Times New Roman"/>
          <w:sz w:val="24"/>
          <w:szCs w:val="24"/>
        </w:rPr>
        <w:t xml:space="preserve">                         Л.Н. Флигинских</w:t>
      </w:r>
    </w:p>
    <w:p w:rsidR="00361789" w:rsidRPr="003A145F" w:rsidRDefault="00361789" w:rsidP="009C6E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1789" w:rsidRPr="003A145F" w:rsidRDefault="00361789" w:rsidP="009C6EB6">
      <w:pPr>
        <w:rPr>
          <w:rFonts w:ascii="Times New Roman" w:hAnsi="Times New Roman" w:cs="Times New Roman"/>
          <w:sz w:val="24"/>
          <w:szCs w:val="24"/>
        </w:rPr>
      </w:pPr>
    </w:p>
    <w:p w:rsidR="00361789" w:rsidRPr="003A145F" w:rsidRDefault="00361789" w:rsidP="009C6EB6">
      <w:pPr>
        <w:rPr>
          <w:rFonts w:ascii="Times New Roman" w:hAnsi="Times New Roman" w:cs="Times New Roman"/>
          <w:sz w:val="24"/>
          <w:szCs w:val="24"/>
        </w:rPr>
      </w:pPr>
    </w:p>
    <w:p w:rsidR="00361789" w:rsidRPr="003A145F" w:rsidRDefault="00361789" w:rsidP="009C6EB6">
      <w:pPr>
        <w:rPr>
          <w:rFonts w:ascii="Times New Roman" w:hAnsi="Times New Roman" w:cs="Times New Roman"/>
          <w:sz w:val="24"/>
          <w:szCs w:val="24"/>
        </w:rPr>
      </w:pPr>
    </w:p>
    <w:p w:rsidR="00361789" w:rsidRPr="003A145F" w:rsidRDefault="00361789" w:rsidP="009C6EB6">
      <w:pPr>
        <w:rPr>
          <w:rFonts w:ascii="Times New Roman" w:hAnsi="Times New Roman" w:cs="Times New Roman"/>
          <w:sz w:val="24"/>
          <w:szCs w:val="24"/>
        </w:rPr>
      </w:pPr>
    </w:p>
    <w:p w:rsidR="00361789" w:rsidRPr="00576BD9" w:rsidRDefault="00361789" w:rsidP="009C6EB6">
      <w:pPr>
        <w:jc w:val="right"/>
        <w:rPr>
          <w:rFonts w:ascii="Times New Roman" w:hAnsi="Times New Roman" w:cs="Times New Roman"/>
        </w:rPr>
      </w:pPr>
      <w:r w:rsidRPr="00576BD9">
        <w:rPr>
          <w:rFonts w:ascii="Times New Roman" w:hAnsi="Times New Roman" w:cs="Times New Roman"/>
        </w:rPr>
        <w:t xml:space="preserve">Приложение </w:t>
      </w:r>
    </w:p>
    <w:p w:rsidR="00361789" w:rsidRPr="00576BD9" w:rsidRDefault="00361789" w:rsidP="009C6EB6">
      <w:pPr>
        <w:jc w:val="right"/>
        <w:rPr>
          <w:rFonts w:ascii="Times New Roman" w:hAnsi="Times New Roman" w:cs="Times New Roman"/>
        </w:rPr>
      </w:pPr>
      <w:r w:rsidRPr="00576BD9">
        <w:rPr>
          <w:rFonts w:ascii="Times New Roman" w:hAnsi="Times New Roman" w:cs="Times New Roman"/>
        </w:rPr>
        <w:t xml:space="preserve">к решению Думы Асиновского района </w:t>
      </w:r>
    </w:p>
    <w:p w:rsidR="00361789" w:rsidRPr="00576BD9" w:rsidRDefault="00AD4E0D" w:rsidP="00AD4E0D">
      <w:pPr>
        <w:jc w:val="right"/>
        <w:rPr>
          <w:rFonts w:ascii="Times New Roman" w:hAnsi="Times New Roman" w:cs="Times New Roman"/>
        </w:rPr>
      </w:pPr>
      <w:r w:rsidRPr="00AD4E0D">
        <w:rPr>
          <w:rFonts w:ascii="Times New Roman" w:hAnsi="Times New Roman" w:cs="Times New Roman"/>
        </w:rPr>
        <w:t>от  24.12.2015  № 32</w:t>
      </w:r>
    </w:p>
    <w:p w:rsidR="00361789" w:rsidRPr="004C397B" w:rsidRDefault="00361789" w:rsidP="009C6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1789" w:rsidRPr="004C397B" w:rsidRDefault="00361789" w:rsidP="009C6E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</w:rPr>
        <w:t xml:space="preserve">МЕСТНЫЕ НОРМАТИВЫ ГРАДОСТРОИТЕЛЬНОГО ПРОЕКТИРОВАНИЯ МУНИЦИПАЛЬНОГО ОБРАЗОВАНИЯ  </w:t>
      </w:r>
    </w:p>
    <w:p w:rsidR="00361789" w:rsidRPr="004C397B" w:rsidRDefault="00361789" w:rsidP="009C6E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</w:rPr>
        <w:t>«АСИНОВСКОЕ ГОРОДСКОЕ ПОСЕЛЕНИЕ»</w:t>
      </w:r>
    </w:p>
    <w:p w:rsidR="00361789" w:rsidRPr="004C397B" w:rsidRDefault="00361789" w:rsidP="009C6EB6">
      <w:pPr>
        <w:tabs>
          <w:tab w:val="left" w:pos="1580"/>
        </w:tabs>
        <w:rPr>
          <w:rFonts w:ascii="Times New Roman" w:hAnsi="Times New Roman" w:cs="Times New Roman"/>
          <w:sz w:val="24"/>
          <w:szCs w:val="24"/>
        </w:rPr>
      </w:pPr>
    </w:p>
    <w:p w:rsidR="00361789" w:rsidRPr="004C397B" w:rsidRDefault="00361789" w:rsidP="009C6EB6">
      <w:pPr>
        <w:pStyle w:val="12"/>
        <w:rPr>
          <w:rFonts w:ascii="Times New Roman" w:hAnsi="Times New Roman" w:cs="Times New Roman"/>
          <w:lang w:val="ru-RU"/>
        </w:rPr>
      </w:pPr>
      <w:r w:rsidRPr="004C397B">
        <w:rPr>
          <w:rFonts w:ascii="Times New Roman" w:hAnsi="Times New Roman" w:cs="Times New Roman"/>
        </w:rPr>
        <w:t>I</w:t>
      </w:r>
      <w:r w:rsidRPr="004C397B">
        <w:rPr>
          <w:rFonts w:ascii="Times New Roman" w:hAnsi="Times New Roman" w:cs="Times New Roman"/>
          <w:lang w:val="ru-RU"/>
        </w:rPr>
        <w:t>.Введение</w:t>
      </w:r>
    </w:p>
    <w:p w:rsidR="00361789" w:rsidRPr="004C397B" w:rsidRDefault="00361789" w:rsidP="009C6E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89" w:rsidRPr="004C397B" w:rsidRDefault="00361789" w:rsidP="009C6EB6">
      <w:pPr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 1. Местные нормативы градостроительного проектирования муниципального образования «Асиновское городское поселение» Асиновского района Томской области (далее - Нормативы) разработаны в соответствии с Градостроительным кодексом  Российской Федерации, решением Думы Асиновского района от 24.10.2012 № 193 «Об утверждении Генерального плана и Правил землепользования и застройки Асиновского городского поселения Асиновского района Томской области»,постановлением администрации Асиновского районаот 16.02.2015 № 306 «Об утверждении Положения о порядке  подготовки, утверждения и изменения местных нормативов градостроительного проектирования муниципального образования «Асиновское городское поселение»,СП 42.13330.2011 «Градостроительство. Планировка и застройка городских и сельских поселений».</w:t>
      </w:r>
    </w:p>
    <w:p w:rsidR="00361789" w:rsidRPr="004C397B" w:rsidRDefault="00361789" w:rsidP="009C6EB6">
      <w:pPr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2. Настоящие Нормативы обязательны для всех субъектов градостроительной деятельно</w:t>
      </w:r>
      <w:r w:rsidRPr="004C397B">
        <w:rPr>
          <w:rFonts w:ascii="Times New Roman" w:hAnsi="Times New Roman" w:cs="Times New Roman"/>
          <w:sz w:val="24"/>
          <w:szCs w:val="24"/>
        </w:rPr>
        <w:softHyphen/>
        <w:t>сти, осуществляющих свою деятельность на территории Асиновского городского поселения, независимо от их организационно-правовой формы.</w:t>
      </w:r>
    </w:p>
    <w:p w:rsidR="00361789" w:rsidRPr="004C397B" w:rsidRDefault="00361789" w:rsidP="009C6EB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3. Расчетные показатели минимально допустимого уровня обеспеченности населения,</w:t>
      </w:r>
      <w:r w:rsidR="00576BD9">
        <w:rPr>
          <w:rFonts w:ascii="Times New Roman" w:hAnsi="Times New Roman" w:cs="Times New Roman"/>
          <w:sz w:val="24"/>
          <w:szCs w:val="24"/>
        </w:rPr>
        <w:t xml:space="preserve"> </w:t>
      </w:r>
      <w:r w:rsidRPr="004C397B">
        <w:rPr>
          <w:rFonts w:ascii="Times New Roman" w:hAnsi="Times New Roman" w:cs="Times New Roman"/>
          <w:sz w:val="24"/>
          <w:szCs w:val="24"/>
        </w:rPr>
        <w:t>принятые на уровне муниципального образования «Асиновское городское поселение», не могут быть ниже, чем содержащиеся в местных нормативах градостроительного проектирования муниципального образования «Асиновский район».</w:t>
      </w:r>
    </w:p>
    <w:p w:rsidR="00361789" w:rsidRPr="004C397B" w:rsidRDefault="00361789" w:rsidP="009C6EB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4. Внесение изменений в Нормативы осуществляется в соответствии с  федеральным законодательством, законодательством Томской  области, нормативными правовыми актами Асиновского муниципального района.</w:t>
      </w:r>
    </w:p>
    <w:p w:rsidR="00361789" w:rsidRPr="004C397B" w:rsidRDefault="00361789" w:rsidP="009C6EB6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80183911"/>
    </w:p>
    <w:p w:rsidR="00361789" w:rsidRPr="004C397B" w:rsidRDefault="00361789" w:rsidP="009C6EB6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C397B">
        <w:rPr>
          <w:rFonts w:ascii="Times New Roman" w:hAnsi="Times New Roman" w:cs="Times New Roman"/>
          <w:b/>
          <w:bCs/>
          <w:sz w:val="24"/>
          <w:szCs w:val="24"/>
        </w:rPr>
        <w:t>. Правила  и область применения</w:t>
      </w:r>
      <w:bookmarkEnd w:id="1"/>
    </w:p>
    <w:p w:rsidR="00361789" w:rsidRPr="004C397B" w:rsidRDefault="00361789" w:rsidP="009C6EB6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1789" w:rsidRPr="004C397B" w:rsidRDefault="00361789" w:rsidP="009C6EB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5. Настоящие Нормативы разработаны в целях обеспечения благоприятных условий жизнедеятельности населения Асиновского городского поселения.</w:t>
      </w:r>
    </w:p>
    <w:p w:rsidR="00361789" w:rsidRPr="004C397B" w:rsidRDefault="00361789" w:rsidP="009C6E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6. Настоящие Нормативы применяются при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</w:t>
      </w:r>
      <w:r w:rsidRPr="004C397B">
        <w:rPr>
          <w:rFonts w:ascii="Times New Roman" w:hAnsi="Times New Roman" w:cs="Times New Roman"/>
          <w:sz w:val="24"/>
          <w:szCs w:val="24"/>
        </w:rPr>
        <w:softHyphen/>
        <w:t xml:space="preserve">ствляющими контроль за градостроительной (строительной) деятельностью на территории Асиновского городского поселения физическими и юридическими лицами, а также судебными органами, как основание для разрешения споров по вопросам градостроительной деятельности. </w:t>
      </w:r>
    </w:p>
    <w:p w:rsidR="00361789" w:rsidRPr="004C397B" w:rsidRDefault="00361789" w:rsidP="009C6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 xml:space="preserve">     7. </w:t>
      </w:r>
      <w:r w:rsidRPr="004C397B">
        <w:rPr>
          <w:rFonts w:ascii="Times New Roman" w:hAnsi="Times New Roman" w:cs="Times New Roman"/>
          <w:sz w:val="24"/>
          <w:szCs w:val="24"/>
        </w:rPr>
        <w:t>Настоящие Нормативы содержат расчетные показатели минимально допустимого уровня обеспеченности населения Асиновского городского поселения объектами благоустройства территории, а также объектами местного значения, относящимися к следующим областям:</w:t>
      </w:r>
    </w:p>
    <w:p w:rsidR="00361789" w:rsidRPr="004C397B" w:rsidRDefault="00361789" w:rsidP="009C6E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а) электро-, тепло-, газо- и водоснабжение, водоотведение;</w:t>
      </w:r>
    </w:p>
    <w:p w:rsidR="00361789" w:rsidRPr="004C397B" w:rsidRDefault="00361789" w:rsidP="009C6E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361789" w:rsidRPr="004C397B" w:rsidRDefault="00361789" w:rsidP="009C6E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в) иные области в связи с решением вопросов местного значения поселения.</w:t>
      </w:r>
    </w:p>
    <w:p w:rsidR="00361789" w:rsidRPr="004C397B" w:rsidRDefault="00361789" w:rsidP="009C6E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789" w:rsidRPr="004C397B" w:rsidRDefault="00361789" w:rsidP="009C6E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89" w:rsidRPr="004C397B" w:rsidRDefault="00361789" w:rsidP="009C6E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89" w:rsidRPr="004C397B" w:rsidRDefault="00361789" w:rsidP="009C6E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89" w:rsidRPr="004C397B" w:rsidRDefault="00361789" w:rsidP="009C6E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C397B">
        <w:rPr>
          <w:rFonts w:ascii="Times New Roman" w:hAnsi="Times New Roman" w:cs="Times New Roman"/>
          <w:b/>
          <w:bCs/>
          <w:sz w:val="24"/>
          <w:szCs w:val="24"/>
        </w:rPr>
        <w:t>. Материалы по обоснованию расчетных показателей</w:t>
      </w:r>
      <w:r w:rsidRPr="004C397B">
        <w:rPr>
          <w:rFonts w:ascii="Times New Roman" w:hAnsi="Times New Roman" w:cs="Times New Roman"/>
          <w:sz w:val="24"/>
          <w:szCs w:val="24"/>
        </w:rPr>
        <w:t>,</w:t>
      </w:r>
    </w:p>
    <w:p w:rsidR="00361789" w:rsidRPr="004C397B" w:rsidRDefault="00361789" w:rsidP="009C6E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89" w:rsidRPr="004C397B" w:rsidRDefault="00361789" w:rsidP="009C6EB6">
      <w:pPr>
        <w:jc w:val="both"/>
        <w:rPr>
          <w:rStyle w:val="a7"/>
          <w:rFonts w:ascii="Times New Roman" w:hAnsi="Times New Roman"/>
          <w:sz w:val="24"/>
          <w:szCs w:val="24"/>
          <w:lang w:eastAsia="ar-SA"/>
        </w:rPr>
      </w:pPr>
      <w:r w:rsidRPr="004C397B">
        <w:rPr>
          <w:rFonts w:ascii="Times New Roman" w:hAnsi="Times New Roman" w:cs="Times New Roman"/>
          <w:sz w:val="24"/>
          <w:szCs w:val="24"/>
          <w:lang w:eastAsia="ar-SA"/>
        </w:rPr>
        <w:t xml:space="preserve">         8.</w:t>
      </w:r>
      <w:r w:rsidR="00FB4B1B" w:rsidRPr="004C39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C397B">
        <w:rPr>
          <w:rStyle w:val="a7"/>
          <w:rFonts w:ascii="Times New Roman" w:hAnsi="Times New Roman"/>
          <w:sz w:val="24"/>
          <w:szCs w:val="24"/>
          <w:lang w:eastAsia="ar-SA"/>
        </w:rPr>
        <w:t>В состав Асиновского городского поселения входит 1 населенный пункт - город Асино. На начало 2014 года численность населения составляла 24,6 тыс. чел.</w:t>
      </w:r>
    </w:p>
    <w:p w:rsidR="00361789" w:rsidRPr="004C397B" w:rsidRDefault="00FB4B1B" w:rsidP="009C6EB6">
      <w:pPr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789" w:rsidRPr="004C397B">
        <w:rPr>
          <w:rFonts w:ascii="Times New Roman" w:hAnsi="Times New Roman" w:cs="Times New Roman"/>
          <w:sz w:val="24"/>
          <w:szCs w:val="24"/>
        </w:rPr>
        <w:t>9.</w:t>
      </w:r>
      <w:r w:rsidRPr="004C397B">
        <w:rPr>
          <w:rFonts w:ascii="Times New Roman" w:hAnsi="Times New Roman" w:cs="Times New Roman"/>
          <w:sz w:val="24"/>
          <w:szCs w:val="24"/>
        </w:rPr>
        <w:t xml:space="preserve"> </w:t>
      </w:r>
      <w:r w:rsidR="00361789" w:rsidRPr="004C397B">
        <w:rPr>
          <w:rFonts w:ascii="Times New Roman" w:hAnsi="Times New Roman" w:cs="Times New Roman"/>
          <w:sz w:val="24"/>
          <w:szCs w:val="24"/>
        </w:rPr>
        <w:t>Прогнозная численность населения г. Асино, установленная Генеральным планом  Асиновского городского поселения, представлена в таблице:</w:t>
      </w:r>
    </w:p>
    <w:p w:rsidR="00361789" w:rsidRPr="004C397B" w:rsidRDefault="00361789" w:rsidP="009C6EB6">
      <w:pPr>
        <w:ind w:right="1156"/>
        <w:jc w:val="right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тыс.</w:t>
      </w:r>
      <w:r w:rsidR="00576BD9">
        <w:rPr>
          <w:rFonts w:ascii="Times New Roman" w:hAnsi="Times New Roman" w:cs="Times New Roman"/>
          <w:sz w:val="24"/>
          <w:szCs w:val="24"/>
        </w:rPr>
        <w:t xml:space="preserve"> </w:t>
      </w:r>
      <w:r w:rsidRPr="004C397B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W w:w="7325" w:type="dxa"/>
        <w:jc w:val="center"/>
        <w:tblLook w:val="0000" w:firstRow="0" w:lastRow="0" w:firstColumn="0" w:lastColumn="0" w:noHBand="0" w:noVBand="0"/>
      </w:tblPr>
      <w:tblGrid>
        <w:gridCol w:w="5405"/>
        <w:gridCol w:w="960"/>
        <w:gridCol w:w="960"/>
      </w:tblGrid>
      <w:tr w:rsidR="00361789" w:rsidRPr="004C397B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2035г.</w:t>
            </w:r>
          </w:p>
        </w:tc>
      </w:tr>
      <w:tr w:rsidR="00361789" w:rsidRPr="004C397B">
        <w:trPr>
          <w:trHeight w:val="70"/>
          <w:jc w:val="center"/>
        </w:trPr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Асиновское городское поселение</w:t>
            </w:r>
          </w:p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1789" w:rsidRPr="004C397B" w:rsidRDefault="00361789" w:rsidP="008B7DBE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в том числе г.</w:t>
            </w:r>
            <w:r w:rsidR="0057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361789" w:rsidRPr="004C397B">
        <w:trPr>
          <w:trHeight w:val="255"/>
          <w:jc w:val="center"/>
        </w:trPr>
        <w:tc>
          <w:tcPr>
            <w:tcW w:w="5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</w:tbl>
    <w:p w:rsidR="00361789" w:rsidRPr="004C397B" w:rsidRDefault="00361789" w:rsidP="009C6EB6">
      <w:pPr>
        <w:ind w:firstLine="70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61789" w:rsidRPr="004C397B" w:rsidRDefault="00FB4B1B" w:rsidP="00FB4B1B">
      <w:pPr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361789" w:rsidRPr="004C397B">
        <w:rPr>
          <w:rFonts w:ascii="Times New Roman" w:hAnsi="Times New Roman" w:cs="Times New Roman"/>
          <w:spacing w:val="-2"/>
          <w:sz w:val="24"/>
          <w:szCs w:val="24"/>
        </w:rPr>
        <w:t xml:space="preserve">10. При определении перспектив развития и планировки </w:t>
      </w:r>
      <w:r w:rsidR="00361789" w:rsidRPr="004C397B">
        <w:rPr>
          <w:rFonts w:ascii="Times New Roman" w:hAnsi="Times New Roman" w:cs="Times New Roman"/>
          <w:sz w:val="24"/>
          <w:szCs w:val="24"/>
        </w:rPr>
        <w:t>Асиновского городского поселения необходимо учитывать:</w:t>
      </w:r>
    </w:p>
    <w:p w:rsidR="00361789" w:rsidRPr="004C397B" w:rsidRDefault="00361789" w:rsidP="009C6E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численность населения на первую очередь и на расчетный срок;</w:t>
      </w:r>
    </w:p>
    <w:p w:rsidR="00361789" w:rsidRPr="004C397B" w:rsidRDefault="00361789" w:rsidP="009C6E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местоположение поселения в системе расселения области и му</w:t>
      </w:r>
      <w:r w:rsidRPr="004C397B">
        <w:rPr>
          <w:rFonts w:ascii="Times New Roman" w:hAnsi="Times New Roman" w:cs="Times New Roman"/>
          <w:sz w:val="24"/>
          <w:szCs w:val="24"/>
        </w:rPr>
        <w:softHyphen/>
        <w:t>ниципальных районов;</w:t>
      </w:r>
    </w:p>
    <w:p w:rsidR="00361789" w:rsidRPr="004C397B" w:rsidRDefault="00361789" w:rsidP="009C6E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роль поселения в </w:t>
      </w:r>
      <w:r w:rsidRPr="004C397B">
        <w:rPr>
          <w:rFonts w:ascii="Times New Roman" w:hAnsi="Times New Roman" w:cs="Times New Roman"/>
          <w:spacing w:val="-2"/>
          <w:sz w:val="24"/>
          <w:szCs w:val="24"/>
        </w:rPr>
        <w:t>системе формируемых центров обслуживания населения (</w:t>
      </w:r>
      <w:r w:rsidRPr="004C397B">
        <w:rPr>
          <w:rFonts w:ascii="Times New Roman" w:hAnsi="Times New Roman" w:cs="Times New Roman"/>
          <w:sz w:val="24"/>
          <w:szCs w:val="24"/>
        </w:rPr>
        <w:t>районного и местного уровня);</w:t>
      </w:r>
    </w:p>
    <w:p w:rsidR="00361789" w:rsidRPr="004C397B" w:rsidRDefault="00361789" w:rsidP="009C6EB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историко-культурное значение;</w:t>
      </w:r>
    </w:p>
    <w:p w:rsidR="00361789" w:rsidRPr="004C397B" w:rsidRDefault="00361789" w:rsidP="009C6EB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территории; </w:t>
      </w:r>
    </w:p>
    <w:p w:rsidR="00361789" w:rsidRPr="004C397B" w:rsidRDefault="00361789" w:rsidP="009C6E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>санитарно-эпидемиологическую и экологическую обстановку на планируе</w:t>
      </w:r>
      <w:r w:rsidRPr="004C397B">
        <w:rPr>
          <w:rFonts w:ascii="Times New Roman" w:hAnsi="Times New Roman" w:cs="Times New Roman"/>
          <w:sz w:val="24"/>
          <w:szCs w:val="24"/>
        </w:rPr>
        <w:t>мых к раз</w:t>
      </w:r>
      <w:r w:rsidRPr="004C397B">
        <w:rPr>
          <w:rFonts w:ascii="Times New Roman" w:hAnsi="Times New Roman" w:cs="Times New Roman"/>
          <w:sz w:val="24"/>
          <w:szCs w:val="24"/>
        </w:rPr>
        <w:softHyphen/>
        <w:t>витию территориях.</w:t>
      </w:r>
    </w:p>
    <w:p w:rsidR="00361789" w:rsidRPr="004C397B" w:rsidRDefault="00361789" w:rsidP="009C6EB6">
      <w:pPr>
        <w:pStyle w:val="20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>11. Проектирование инженерных систем водоснабжения, канализации, теплоснабжения,</w:t>
      </w:r>
      <w:r w:rsidRPr="004C397B">
        <w:rPr>
          <w:rFonts w:ascii="Times New Roman" w:hAnsi="Times New Roman" w:cs="Times New Roman"/>
          <w:sz w:val="24"/>
          <w:szCs w:val="24"/>
        </w:rPr>
        <w:t xml:space="preserve"> газоснабжения, электроснабжения следует осуществлять на основе </w:t>
      </w:r>
      <w:r w:rsidRPr="004C397B">
        <w:rPr>
          <w:rFonts w:ascii="Times New Roman" w:hAnsi="Times New Roman" w:cs="Times New Roman"/>
          <w:spacing w:val="-3"/>
          <w:sz w:val="24"/>
          <w:szCs w:val="24"/>
        </w:rPr>
        <w:t xml:space="preserve">схем водоснабжения, канализации, теплоснабжения, </w:t>
      </w:r>
      <w:r w:rsidRPr="004C397B">
        <w:rPr>
          <w:rFonts w:ascii="Times New Roman" w:hAnsi="Times New Roman" w:cs="Times New Roman"/>
          <w:sz w:val="24"/>
          <w:szCs w:val="24"/>
        </w:rPr>
        <w:t>газоснабжения</w:t>
      </w:r>
      <w:r w:rsidRPr="004C397B">
        <w:rPr>
          <w:rFonts w:ascii="Times New Roman" w:hAnsi="Times New Roman" w:cs="Times New Roman"/>
          <w:spacing w:val="-3"/>
          <w:sz w:val="24"/>
          <w:szCs w:val="24"/>
        </w:rPr>
        <w:t xml:space="preserve"> и энергоснабжения, разработанных и утвержденных</w:t>
      </w:r>
      <w:r w:rsidRPr="004C397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361789" w:rsidRPr="004C397B" w:rsidRDefault="00361789" w:rsidP="009C6EB6">
      <w:pPr>
        <w:pStyle w:val="20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12. 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 Прогнозный объем жилищного фонда на первую очередь и на расчетный срок,  установленный Генеральным планом Асиновского городского поселения представлен в таблице.</w:t>
      </w:r>
    </w:p>
    <w:p w:rsidR="00361789" w:rsidRPr="004C397B" w:rsidRDefault="00361789" w:rsidP="009C6EB6">
      <w:pPr>
        <w:pStyle w:val="20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25" w:type="dxa"/>
        <w:jc w:val="center"/>
        <w:tblLook w:val="0000" w:firstRow="0" w:lastRow="0" w:firstColumn="0" w:lastColumn="0" w:noHBand="0" w:noVBand="0"/>
      </w:tblPr>
      <w:tblGrid>
        <w:gridCol w:w="5405"/>
        <w:gridCol w:w="960"/>
        <w:gridCol w:w="960"/>
      </w:tblGrid>
      <w:tr w:rsidR="00361789" w:rsidRPr="004C397B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2035г.</w:t>
            </w:r>
          </w:p>
        </w:tc>
      </w:tr>
      <w:tr w:rsidR="00361789" w:rsidRPr="004C397B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Жилищный фонд (тыс. м2)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1007,6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1119,5</w:t>
            </w:r>
          </w:p>
        </w:tc>
      </w:tr>
      <w:tr w:rsidR="00361789" w:rsidRPr="004C397B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вт.ч. новое строительство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409,7</w:t>
            </w:r>
          </w:p>
        </w:tc>
      </w:tr>
      <w:tr w:rsidR="00361789" w:rsidRPr="004C397B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нового жилищного строительства (тыс. м2)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4C397B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361789" w:rsidRPr="004C397B" w:rsidRDefault="00361789" w:rsidP="009C6EB6">
      <w:pPr>
        <w:pStyle w:val="20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1789" w:rsidRPr="00576BD9" w:rsidRDefault="00361789" w:rsidP="00122E4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6BD9">
        <w:rPr>
          <w:rFonts w:ascii="Times New Roman" w:hAnsi="Times New Roman" w:cs="Times New Roman"/>
          <w:sz w:val="24"/>
          <w:szCs w:val="24"/>
        </w:rPr>
        <w:t xml:space="preserve">13. </w:t>
      </w:r>
      <w:r w:rsidR="00FB4B1B" w:rsidRPr="00576BD9">
        <w:rPr>
          <w:rFonts w:ascii="Times New Roman" w:hAnsi="Times New Roman" w:cs="Times New Roman"/>
          <w:sz w:val="24"/>
          <w:szCs w:val="24"/>
        </w:rPr>
        <w:t xml:space="preserve"> </w:t>
      </w:r>
      <w:r w:rsidRPr="00576BD9">
        <w:rPr>
          <w:rFonts w:ascii="Times New Roman" w:hAnsi="Times New Roman" w:cs="Times New Roman"/>
          <w:sz w:val="24"/>
          <w:szCs w:val="24"/>
        </w:rPr>
        <w:t>Определение электрических нагрузок жилищно-коммунального сектора выполнено н</w:t>
      </w:r>
      <w:r w:rsidR="00FB4B1B" w:rsidRPr="00576BD9">
        <w:rPr>
          <w:rFonts w:ascii="Times New Roman" w:hAnsi="Times New Roman" w:cs="Times New Roman"/>
          <w:sz w:val="24"/>
          <w:szCs w:val="24"/>
        </w:rPr>
        <w:t xml:space="preserve">а основе численности населения и </w:t>
      </w:r>
      <w:r w:rsidRPr="00576BD9">
        <w:rPr>
          <w:rFonts w:ascii="Times New Roman" w:hAnsi="Times New Roman" w:cs="Times New Roman"/>
          <w:sz w:val="24"/>
          <w:szCs w:val="24"/>
        </w:rPr>
        <w:t>прогноз</w:t>
      </w:r>
      <w:r w:rsidR="00FB4B1B" w:rsidRPr="00576BD9">
        <w:rPr>
          <w:rFonts w:ascii="Times New Roman" w:hAnsi="Times New Roman" w:cs="Times New Roman"/>
          <w:sz w:val="24"/>
          <w:szCs w:val="24"/>
        </w:rPr>
        <w:t>а</w:t>
      </w:r>
      <w:r w:rsidRPr="00576BD9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 w:rsidR="00FB4B1B" w:rsidRPr="00576BD9">
        <w:rPr>
          <w:rFonts w:ascii="Times New Roman" w:hAnsi="Times New Roman" w:cs="Times New Roman"/>
          <w:sz w:val="24"/>
          <w:szCs w:val="24"/>
        </w:rPr>
        <w:t xml:space="preserve"> Асиновского городского поселения принятыми Генеральным планом.</w:t>
      </w:r>
    </w:p>
    <w:p w:rsidR="00361789" w:rsidRPr="00576BD9" w:rsidRDefault="00361789" w:rsidP="009C6EB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Расчетные показатели электропотребления следует принимать в соответствии с </w:t>
      </w:r>
      <w:hyperlink r:id="rId7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 1 приложения.</w:t>
      </w:r>
    </w:p>
    <w:p w:rsidR="00361789" w:rsidRPr="00576BD9" w:rsidRDefault="00361789" w:rsidP="00122E4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>14. Расчет газопотребления природного газа выполнен в составе проекта схемы газоснабжения муниципального образования «Асиновское городское поселение».</w:t>
      </w:r>
    </w:p>
    <w:p w:rsidR="00361789" w:rsidRPr="00576BD9" w:rsidRDefault="00361789" w:rsidP="009C6EB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Расчетные показатели газопотребления следует принимать в соответствии с </w:t>
      </w:r>
      <w:hyperlink r:id="rId8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2 приложения. </w:t>
      </w:r>
    </w:p>
    <w:p w:rsidR="00361789" w:rsidRPr="00576BD9" w:rsidRDefault="00361789" w:rsidP="009C6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15. Проектирование систем хозяйственно-питьевого водоснабжения и канализации следует производить в соответствии с требованиями </w:t>
      </w:r>
      <w:hyperlink r:id="rId9" w:history="1">
        <w:r w:rsidRPr="00576BD9">
          <w:rPr>
            <w:rStyle w:val="a8"/>
            <w:rFonts w:ascii="Times New Roman" w:hAnsi="Times New Roman"/>
            <w:color w:val="auto"/>
            <w:sz w:val="24"/>
            <w:szCs w:val="24"/>
          </w:rPr>
          <w:t>СП 31.13330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76BD9">
          <w:rPr>
            <w:rStyle w:val="a8"/>
            <w:rFonts w:ascii="Times New Roman" w:hAnsi="Times New Roman"/>
            <w:color w:val="auto"/>
            <w:sz w:val="24"/>
            <w:szCs w:val="24"/>
          </w:rPr>
          <w:t>СП 32.13330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361789" w:rsidRPr="00576BD9" w:rsidRDefault="00361789" w:rsidP="009C6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16. Выбор источников хозяйственно-питьевого водоснабжения необходимо осуществлять в соответствии с требованиями </w:t>
      </w:r>
      <w:hyperlink r:id="rId11" w:history="1">
        <w:r w:rsidRPr="00576BD9">
          <w:rPr>
            <w:rStyle w:val="a8"/>
            <w:rFonts w:ascii="Times New Roman" w:hAnsi="Times New Roman"/>
            <w:color w:val="auto"/>
            <w:sz w:val="24"/>
            <w:szCs w:val="24"/>
          </w:rPr>
          <w:t>ГОСТ 2761</w:t>
        </w:r>
      </w:hyperlink>
      <w:r w:rsidRPr="00576BD9">
        <w:rPr>
          <w:rFonts w:ascii="Times New Roman" w:hAnsi="Times New Roman" w:cs="Times New Roman"/>
          <w:sz w:val="24"/>
          <w:szCs w:val="24"/>
        </w:rPr>
        <w:t>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361789" w:rsidRPr="00576BD9" w:rsidRDefault="00361789" w:rsidP="009C6E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18. Расчетные показатели в сфере водоснабжения и водоотведения следует принимать в соответствии с </w:t>
      </w:r>
      <w:hyperlink r:id="rId12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таблицами</w:t>
        </w:r>
      </w:hyperlink>
      <w:r w:rsidRPr="00576BD9">
        <w:rPr>
          <w:rFonts w:ascii="Times New Roman" w:hAnsi="Times New Roman" w:cs="Times New Roman"/>
          <w:sz w:val="24"/>
          <w:szCs w:val="24"/>
        </w:rPr>
        <w:t>, соответственно, 3 и 4  приложения. Достижение данных показателей планируется за счет выполнения мероприятий по развитию систем водоснабжения и водоотведения, предусмотренных генеральным планом Асиновского городского поселения.</w:t>
      </w:r>
    </w:p>
    <w:p w:rsidR="00361789" w:rsidRPr="00576BD9" w:rsidRDefault="00361789" w:rsidP="007D59A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19. Достижение показателей по обеспечению населения  объектами теплоснабжения предусматривается за счет перспективного перехода на сжигание природного газа.</w:t>
      </w:r>
    </w:p>
    <w:p w:rsidR="00361789" w:rsidRPr="00576BD9" w:rsidRDefault="00361789" w:rsidP="009C6E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Показатели в сфере обеспеченности объектами теплоснабжения следует принимать в соответствии с </w:t>
      </w:r>
      <w:hyperlink r:id="rId13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5  приложения.</w:t>
      </w:r>
    </w:p>
    <w:p w:rsidR="00361789" w:rsidRPr="00576BD9" w:rsidRDefault="00361789" w:rsidP="009C6EB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20. Автомобильными дорогами общего пользования местного значения поселения являются автомобильные дороги общего пользования в границах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 </w:t>
      </w:r>
    </w:p>
    <w:p w:rsidR="00361789" w:rsidRPr="00576BD9" w:rsidRDefault="00361789" w:rsidP="009C6EB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>21. Протяженность и тип покрытия автомобильных дорог общего пользования местного значения Асиновского городского поселения приведены в таблице:</w:t>
      </w:r>
    </w:p>
    <w:tbl>
      <w:tblPr>
        <w:tblW w:w="95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136"/>
        <w:gridCol w:w="733"/>
        <w:gridCol w:w="527"/>
        <w:gridCol w:w="900"/>
        <w:gridCol w:w="2430"/>
      </w:tblGrid>
      <w:tr w:rsidR="00576BD9" w:rsidRPr="00576BD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76BD9" w:rsidRPr="00576BD9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D9" w:rsidRPr="00576BD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D9" w:rsidRPr="00576BD9">
        <w:trPr>
          <w:trHeight w:val="1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789" w:rsidRPr="00576BD9" w:rsidRDefault="00361789" w:rsidP="008B7D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Асиновского городского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1789" w:rsidRPr="00576BD9" w:rsidRDefault="00361789" w:rsidP="008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108,8 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принята согласно технических паспортов</w:t>
            </w:r>
          </w:p>
        </w:tc>
      </w:tr>
      <w:tr w:rsidR="00576BD9" w:rsidRPr="00576BD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789" w:rsidRPr="00576BD9" w:rsidRDefault="00361789" w:rsidP="008B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89" w:rsidRPr="00576BD9" w:rsidRDefault="00361789" w:rsidP="009C6EB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22. Показатели в сфере обеспечения автомобильными  дорогами следует принимать в соответствии с </w:t>
      </w:r>
      <w:hyperlink r:id="rId14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6 приложения.</w:t>
      </w:r>
    </w:p>
    <w:p w:rsidR="00361789" w:rsidRPr="00576BD9" w:rsidRDefault="00361789" w:rsidP="009C6EB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23. Расчет потребности в озеленении территорий общего пользования и в объектах благоустройства осуществляется с учетом численности населения всего городского поселении или населения планировочного или жилого районов в соответствии с «СП 42.13330.2011 Градостроительство. Планировка и застройка городских и сельских поселений» </w:t>
      </w:r>
    </w:p>
    <w:p w:rsidR="00361789" w:rsidRPr="00576BD9" w:rsidRDefault="00361789" w:rsidP="009C6EB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Показатели в сфере обеспечения объектами благоустройства следует принимать в соответствии с </w:t>
      </w:r>
      <w:hyperlink r:id="rId15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7 приложения.</w:t>
      </w:r>
    </w:p>
    <w:p w:rsidR="00361789" w:rsidRPr="00576BD9" w:rsidRDefault="00361789" w:rsidP="002D125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24. Расчет потребности населения в объектах образования, здравоохранения,  физической культуры и массового спорта осуществляется согласно социальным нормативам обеспеченности, разрабатываемым в установленном порядке. </w:t>
      </w:r>
    </w:p>
    <w:p w:rsidR="00361789" w:rsidRPr="00576BD9" w:rsidRDefault="004C397B" w:rsidP="009C6EB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</w:t>
      </w:r>
      <w:r w:rsidR="00361789" w:rsidRPr="00576BD9">
        <w:rPr>
          <w:rFonts w:ascii="Times New Roman" w:hAnsi="Times New Roman" w:cs="Times New Roman"/>
          <w:sz w:val="24"/>
          <w:szCs w:val="24"/>
        </w:rPr>
        <w:t xml:space="preserve">Расчетные показатели в сфере образования следует принимать в соответствии с </w:t>
      </w:r>
      <w:hyperlink r:id="rId16" w:history="1">
        <w:r w:rsidR="00361789"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="00361789" w:rsidRPr="00576BD9">
        <w:rPr>
          <w:rFonts w:ascii="Times New Roman" w:hAnsi="Times New Roman" w:cs="Times New Roman"/>
          <w:sz w:val="24"/>
          <w:szCs w:val="24"/>
        </w:rPr>
        <w:t xml:space="preserve"> 8 приложения.</w:t>
      </w:r>
    </w:p>
    <w:p w:rsidR="00361789" w:rsidRPr="00576BD9" w:rsidRDefault="004C397B" w:rsidP="009C6EB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</w:t>
      </w:r>
      <w:r w:rsidR="00361789" w:rsidRPr="00576BD9">
        <w:rPr>
          <w:rFonts w:ascii="Times New Roman" w:hAnsi="Times New Roman" w:cs="Times New Roman"/>
          <w:sz w:val="24"/>
          <w:szCs w:val="24"/>
        </w:rPr>
        <w:t xml:space="preserve">Расчетные показатели в сфере здравоохранения следует принимать в соответствии с </w:t>
      </w:r>
      <w:hyperlink r:id="rId17" w:history="1">
        <w:r w:rsidR="00361789"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="00361789" w:rsidRPr="00576BD9">
        <w:rPr>
          <w:rFonts w:ascii="Times New Roman" w:hAnsi="Times New Roman" w:cs="Times New Roman"/>
          <w:sz w:val="24"/>
          <w:szCs w:val="24"/>
        </w:rPr>
        <w:t xml:space="preserve"> 9 приложения.</w:t>
      </w:r>
    </w:p>
    <w:p w:rsidR="00361789" w:rsidRPr="00576BD9" w:rsidRDefault="004C397B" w:rsidP="009C6EB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</w:t>
      </w:r>
      <w:r w:rsidR="00361789" w:rsidRPr="00576BD9">
        <w:rPr>
          <w:rFonts w:ascii="Times New Roman" w:hAnsi="Times New Roman" w:cs="Times New Roman"/>
          <w:sz w:val="24"/>
          <w:szCs w:val="24"/>
        </w:rPr>
        <w:t xml:space="preserve">Расчетные показатели в сфере физкультуры и массового спорта следует принимать в соответствии с </w:t>
      </w:r>
      <w:hyperlink r:id="rId18" w:history="1">
        <w:r w:rsidR="00361789"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="00361789" w:rsidRPr="00576BD9">
        <w:rPr>
          <w:rFonts w:ascii="Times New Roman" w:hAnsi="Times New Roman" w:cs="Times New Roman"/>
          <w:sz w:val="24"/>
          <w:szCs w:val="24"/>
        </w:rPr>
        <w:t xml:space="preserve"> 10 приложения.</w:t>
      </w:r>
    </w:p>
    <w:p w:rsidR="00361789" w:rsidRPr="00576BD9" w:rsidRDefault="00361789" w:rsidP="009C6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25. Санитарная очистка территории поселения должна обеспечивать, во взаимосвязи с системой канализации, сбор и утилизацию (удаление, обезвреживание) бытовых и производственных отходов  с учетом экологических и ресурсосберегающих требований.</w:t>
      </w:r>
    </w:p>
    <w:p w:rsidR="00361789" w:rsidRPr="00576BD9" w:rsidRDefault="00361789" w:rsidP="009C6EB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26. Нормы накопления бытовых отходов принимаются в соответствии с территориальными нормативами накопления твердых бытовых отходов, действующими в населенных пунктах, а в случае отсутствия утвержденных нормативов - в соответствии с </w:t>
      </w:r>
      <w:hyperlink r:id="rId19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11 приложения.</w:t>
      </w:r>
    </w:p>
    <w:p w:rsidR="00576BD9" w:rsidRDefault="00361789">
      <w:pPr>
        <w:rPr>
          <w:rFonts w:ascii="Times New Roman" w:hAnsi="Times New Roman" w:cs="Times New Roman"/>
          <w:sz w:val="24"/>
          <w:szCs w:val="24"/>
        </w:rPr>
        <w:sectPr w:rsidR="00576BD9" w:rsidSect="004620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6BD9" w:rsidRPr="00576BD9" w:rsidRDefault="00576BD9" w:rsidP="00576BD9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Приложение</w:t>
      </w:r>
    </w:p>
    <w:p w:rsidR="00576BD9" w:rsidRPr="00576BD9" w:rsidRDefault="00576BD9" w:rsidP="00576BD9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76BD9" w:rsidRPr="00576BD9" w:rsidRDefault="00576BD9" w:rsidP="00576BD9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 минимально допустимого уровня обеспеченности объектами местного значения муниципального образования «Асиновское городское  поселение" Асиновского  района</w:t>
      </w:r>
    </w:p>
    <w:p w:rsidR="00576BD9" w:rsidRPr="00576BD9" w:rsidRDefault="00576BD9" w:rsidP="00576BD9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6BD9" w:rsidRPr="00576BD9" w:rsidRDefault="00576BD9" w:rsidP="00576B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Нормативы для размещения объектов местного значения Асиновского городского поселения Асиновского  района. относящиеся к следующим областям:</w:t>
      </w:r>
    </w:p>
    <w:p w:rsidR="00576BD9" w:rsidRPr="00576BD9" w:rsidRDefault="00576BD9" w:rsidP="00576BD9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Электроснабжение                                                                                                                                                       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790"/>
        <w:gridCol w:w="1584"/>
        <w:gridCol w:w="1842"/>
        <w:gridCol w:w="4040"/>
        <w:gridCol w:w="2133"/>
      </w:tblGrid>
      <w:tr w:rsidR="00576BD9" w:rsidRPr="00576BD9" w:rsidTr="00E10B2A">
        <w:trPr>
          <w:trHeight w:val="41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показателей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404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2133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Годовое электропотребление (жилищно-коммунальный сектор)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Генеральный план муниципального образования «Асиновское городское поселение» . Материалы по обоснованию. Пояснительная записка, таблица 8.3.7.</w:t>
            </w:r>
          </w:p>
        </w:tc>
        <w:tc>
          <w:tcPr>
            <w:tcW w:w="2133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Электрические нагрузки определены по срокам  проектирования на основе  численности населения,   принятой генеральным планом.</w:t>
            </w: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584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млн.кВт/час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584" w:type="dxa"/>
            <w:vMerge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34,02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921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Максимальная электрическая нагрузка (жилищно-коммунальный сектор)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921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584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МВт</w:t>
            </w: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921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584" w:type="dxa"/>
            <w:vMerge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6BD9" w:rsidRPr="00576BD9" w:rsidRDefault="00576BD9" w:rsidP="00576BD9">
      <w:pPr>
        <w:widowControl/>
        <w:numPr>
          <w:ilvl w:val="0"/>
          <w:numId w:val="2"/>
        </w:numPr>
        <w:spacing w:after="200" w:line="276" w:lineRule="auto"/>
        <w:ind w:left="896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Газоснабжение:                                                                                                                                                               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3726"/>
        <w:gridCol w:w="1649"/>
        <w:gridCol w:w="1834"/>
        <w:gridCol w:w="4024"/>
        <w:gridCol w:w="2149"/>
      </w:tblGrid>
      <w:tr w:rsidR="00576BD9" w:rsidRPr="00576BD9" w:rsidTr="00E10B2A">
        <w:trPr>
          <w:trHeight w:val="417"/>
        </w:trPr>
        <w:tc>
          <w:tcPr>
            <w:tcW w:w="837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6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показателей</w:t>
            </w:r>
          </w:p>
        </w:tc>
        <w:tc>
          <w:tcPr>
            <w:tcW w:w="1649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3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402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2149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6BD9" w:rsidRPr="00576BD9" w:rsidTr="00E10B2A">
        <w:trPr>
          <w:trHeight w:val="1069"/>
        </w:trPr>
        <w:tc>
          <w:tcPr>
            <w:tcW w:w="837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6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потребления природного  газа на нужды населения при 100% охвате газификацией жилого сектора</w:t>
            </w:r>
          </w:p>
        </w:tc>
        <w:tc>
          <w:tcPr>
            <w:tcW w:w="1649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тыс.м3/год</w:t>
            </w:r>
          </w:p>
        </w:tc>
        <w:tc>
          <w:tcPr>
            <w:tcW w:w="183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40380,0</w:t>
            </w:r>
          </w:p>
        </w:tc>
        <w:tc>
          <w:tcPr>
            <w:tcW w:w="4024" w:type="dxa"/>
            <w:vAlign w:val="center"/>
          </w:tcPr>
          <w:p w:rsidR="00576BD9" w:rsidRPr="00576BD9" w:rsidRDefault="00576BD9" w:rsidP="00576BD9">
            <w:pPr>
              <w:widowControl/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Схема газоснабжения муниципального образования «Асиновское городское поселение». Пояснительная записка 172/1877-ПЗ, таблица 5.</w:t>
            </w:r>
          </w:p>
          <w:p w:rsidR="00576BD9" w:rsidRPr="00576BD9" w:rsidRDefault="00576BD9" w:rsidP="00576BD9">
            <w:pPr>
              <w:widowControl/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6BD9" w:rsidRPr="00576BD9" w:rsidRDefault="00576BD9" w:rsidP="00576BD9">
            <w:pPr>
              <w:widowControl/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проекта будет осуществлена в рамках муниципальной программы «Газификация Асиновского района на период 2013-2016 годы и на перспективу до 2020 года»</w:t>
            </w:r>
          </w:p>
        </w:tc>
      </w:tr>
      <w:tr w:rsidR="00576BD9" w:rsidRPr="00576BD9" w:rsidTr="00E10B2A">
        <w:trPr>
          <w:trHeight w:val="406"/>
        </w:trPr>
        <w:tc>
          <w:tcPr>
            <w:tcW w:w="837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6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 газа на период расчетного срока на нужды населения</w:t>
            </w:r>
          </w:p>
        </w:tc>
        <w:tc>
          <w:tcPr>
            <w:tcW w:w="1649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м3/ч</w:t>
            </w:r>
          </w:p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17 784</w:t>
            </w:r>
          </w:p>
        </w:tc>
        <w:tc>
          <w:tcPr>
            <w:tcW w:w="4024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Схема газоснабжения муниципального образования «Асиновское городское поселение». Пояснительная записка 172/1877-ПЗ, таблица 5.</w:t>
            </w:r>
          </w:p>
        </w:tc>
        <w:tc>
          <w:tcPr>
            <w:tcW w:w="2149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6BD9" w:rsidRPr="00576BD9" w:rsidRDefault="00576BD9" w:rsidP="00576BD9">
      <w:pPr>
        <w:widowControl/>
        <w:numPr>
          <w:ilvl w:val="0"/>
          <w:numId w:val="2"/>
        </w:numPr>
        <w:spacing w:after="200" w:line="276" w:lineRule="auto"/>
        <w:ind w:left="896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Водоснабжение                                                                                                                                                               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790"/>
        <w:gridCol w:w="1584"/>
        <w:gridCol w:w="1842"/>
        <w:gridCol w:w="4040"/>
        <w:gridCol w:w="2133"/>
      </w:tblGrid>
      <w:tr w:rsidR="00576BD9" w:rsidRPr="00576BD9" w:rsidTr="00E10B2A">
        <w:trPr>
          <w:trHeight w:val="41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показателей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404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2133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6BD9" w:rsidRPr="00576BD9" w:rsidTr="00E10B2A">
        <w:trPr>
          <w:trHeight w:val="606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Водопотребление для нужд населения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Генеральный план муниципального образования «Асиновское городское поселение» . Материалы по обоснованию. Пояснительная записка, таблицы 8.1.6,  8.1.7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Покрытие расхода воды обеспечивается за счет использования Орловского водозабора подземных вод.</w:t>
            </w:r>
          </w:p>
        </w:tc>
      </w:tr>
      <w:tr w:rsidR="00576BD9" w:rsidRPr="00576BD9" w:rsidTr="00E10B2A">
        <w:trPr>
          <w:trHeight w:val="606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тыс.м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606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тыс.м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633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Среднесуточное водопотребление на одного жителя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584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л/сут/чел</w:t>
            </w: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584" w:type="dxa"/>
            <w:vMerge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 хозяйственно-питьевые нужды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584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л/сут/чел</w:t>
            </w: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584" w:type="dxa"/>
            <w:vMerge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6BD9" w:rsidRPr="00576BD9" w:rsidRDefault="00576BD9" w:rsidP="00576BD9">
      <w:pPr>
        <w:widowControl/>
        <w:spacing w:line="276" w:lineRule="auto"/>
        <w:ind w:left="896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76BD9" w:rsidRPr="00576BD9" w:rsidRDefault="00576BD9" w:rsidP="00576BD9">
      <w:pPr>
        <w:widowControl/>
        <w:numPr>
          <w:ilvl w:val="0"/>
          <w:numId w:val="2"/>
        </w:numPr>
        <w:spacing w:after="200" w:line="276" w:lineRule="auto"/>
        <w:ind w:left="896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Водоотведение                                                                                                                                                                  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3555"/>
        <w:gridCol w:w="1584"/>
        <w:gridCol w:w="1767"/>
        <w:gridCol w:w="3779"/>
        <w:gridCol w:w="2740"/>
      </w:tblGrid>
      <w:tr w:rsidR="00576BD9" w:rsidRPr="00576BD9" w:rsidTr="00E10B2A">
        <w:trPr>
          <w:trHeight w:val="417"/>
        </w:trPr>
        <w:tc>
          <w:tcPr>
            <w:tcW w:w="7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55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показателей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67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3779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274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6BD9" w:rsidRPr="00576BD9" w:rsidTr="00E10B2A">
        <w:trPr>
          <w:trHeight w:val="969"/>
        </w:trPr>
        <w:tc>
          <w:tcPr>
            <w:tcW w:w="7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5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Хозяйственно-бытовые стоки от населения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Генеральный план муниципального образования «Асиновское городское поселение» . Материалы по обоснованию. Пояснительная записка, таблицы 8.2.2, 8.2.3</w:t>
            </w:r>
          </w:p>
        </w:tc>
        <w:tc>
          <w:tcPr>
            <w:tcW w:w="2740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Централизованной системой водоотведения на первую очередь предусматривается 100% охват территории </w:t>
            </w:r>
          </w:p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Асино</w:t>
            </w:r>
          </w:p>
        </w:tc>
      </w:tr>
      <w:tr w:rsidR="00576BD9" w:rsidRPr="00576BD9" w:rsidTr="00E10B2A">
        <w:trPr>
          <w:trHeight w:val="487"/>
        </w:trPr>
        <w:tc>
          <w:tcPr>
            <w:tcW w:w="7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55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584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тыс..м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767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6,60</w:t>
            </w:r>
          </w:p>
        </w:tc>
        <w:tc>
          <w:tcPr>
            <w:tcW w:w="3779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343"/>
        </w:trPr>
        <w:tc>
          <w:tcPr>
            <w:tcW w:w="7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555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584" w:type="dxa"/>
            <w:vMerge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7,50</w:t>
            </w:r>
          </w:p>
        </w:tc>
        <w:tc>
          <w:tcPr>
            <w:tcW w:w="3779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352"/>
        </w:trPr>
        <w:tc>
          <w:tcPr>
            <w:tcW w:w="7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5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Среднесуточное водоотведение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352"/>
        </w:trPr>
        <w:tc>
          <w:tcPr>
            <w:tcW w:w="7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555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584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л/сут/чел</w:t>
            </w:r>
          </w:p>
        </w:tc>
        <w:tc>
          <w:tcPr>
            <w:tcW w:w="1767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3779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352"/>
        </w:trPr>
        <w:tc>
          <w:tcPr>
            <w:tcW w:w="7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555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584" w:type="dxa"/>
            <w:vMerge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3779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6BD9" w:rsidRPr="00576BD9" w:rsidRDefault="00576BD9" w:rsidP="00576BD9">
      <w:pPr>
        <w:widowControl/>
        <w:numPr>
          <w:ilvl w:val="0"/>
          <w:numId w:val="2"/>
        </w:numPr>
        <w:spacing w:after="200" w:line="276" w:lineRule="auto"/>
        <w:ind w:left="896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Теплоснабжение                                                                                                                                                                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790"/>
        <w:gridCol w:w="1584"/>
        <w:gridCol w:w="1842"/>
        <w:gridCol w:w="4040"/>
        <w:gridCol w:w="2133"/>
      </w:tblGrid>
      <w:tr w:rsidR="00576BD9" w:rsidRPr="00576BD9" w:rsidTr="00E10B2A">
        <w:trPr>
          <w:trHeight w:val="41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показателей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404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2133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6BD9" w:rsidRPr="00576BD9" w:rsidTr="00E10B2A">
        <w:trPr>
          <w:trHeight w:val="606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отопительного периода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сутки</w:t>
            </w: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4040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Генеральный план муниципального образования «Асиновское городское поселение» . Материалы по обоснованию. Пояснительная записка, таблица 8.3.13</w:t>
            </w:r>
          </w:p>
        </w:tc>
        <w:tc>
          <w:tcPr>
            <w:tcW w:w="2133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Теплоснабжение  поселения следует предусматривать в соответствии с утвержденной в установленном порядке схемой теплоснабжения</w:t>
            </w:r>
          </w:p>
        </w:tc>
      </w:tr>
      <w:tr w:rsidR="00576BD9" w:rsidRPr="00576BD9" w:rsidTr="00E10B2A">
        <w:trPr>
          <w:trHeight w:val="606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Удельная норма теплопотребления на горячее водоснабжение 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Вт/чел</w:t>
            </w: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Максимальный тепловой поток на отопление, вентиляцию, горячее водоснабжение ЖСК</w:t>
            </w:r>
          </w:p>
        </w:tc>
        <w:tc>
          <w:tcPr>
            <w:tcW w:w="158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584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МВт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537"/>
        </w:trPr>
        <w:tc>
          <w:tcPr>
            <w:tcW w:w="830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790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584" w:type="dxa"/>
            <w:vMerge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289,28</w:t>
            </w:r>
          </w:p>
        </w:tc>
        <w:tc>
          <w:tcPr>
            <w:tcW w:w="4040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6BD9" w:rsidRPr="00576BD9" w:rsidRDefault="00576BD9" w:rsidP="00576BD9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Автомобильные дороги местного значения;                                                                                                                 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3752"/>
        <w:gridCol w:w="1671"/>
        <w:gridCol w:w="1791"/>
        <w:gridCol w:w="4032"/>
        <w:gridCol w:w="2141"/>
      </w:tblGrid>
      <w:tr w:rsidR="00576BD9" w:rsidRPr="00576BD9" w:rsidTr="00E10B2A">
        <w:trPr>
          <w:trHeight w:val="700"/>
        </w:trPr>
        <w:tc>
          <w:tcPr>
            <w:tcW w:w="83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5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объектов</w:t>
            </w:r>
          </w:p>
        </w:tc>
        <w:tc>
          <w:tcPr>
            <w:tcW w:w="1671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91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03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2141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6BD9" w:rsidRPr="00576BD9" w:rsidTr="00E10B2A">
        <w:trPr>
          <w:trHeight w:val="838"/>
        </w:trPr>
        <w:tc>
          <w:tcPr>
            <w:tcW w:w="83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2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Протяженность автомобильных дорог общего пользования</w:t>
            </w:r>
          </w:p>
        </w:tc>
        <w:tc>
          <w:tcPr>
            <w:tcW w:w="1671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791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179,5</w:t>
            </w:r>
          </w:p>
        </w:tc>
        <w:tc>
          <w:tcPr>
            <w:tcW w:w="4032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администрации Асиновского городского поселения от 27.01.2015 № 26/15 «Об утверждении перечня автомобильных дорог местного значения общего пользования»</w:t>
            </w:r>
          </w:p>
        </w:tc>
        <w:tc>
          <w:tcPr>
            <w:tcW w:w="2141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 автомобильных дорог и объектов автодорожной инфраструктуры следует осуществлять  в соответствии с требованиями</w:t>
            </w:r>
            <w:r w:rsidRPr="00576BD9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 </w:t>
            </w:r>
            <w:hyperlink r:id="rId20" w:history="1">
              <w:r w:rsidRPr="00576BD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СП 34.13330.2010</w:t>
              </w:r>
            </w:hyperlink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«СНиП 2.05.02-85*. Автомобильные дороги». </w:t>
            </w:r>
          </w:p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улично-дорожной сети - согласно Генеральному плану Асиновского городского поселения</w:t>
            </w:r>
          </w:p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833"/>
        </w:trPr>
        <w:tc>
          <w:tcPr>
            <w:tcW w:w="83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2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покрытия -твердое</w:t>
            </w:r>
          </w:p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(норматив) </w:t>
            </w:r>
          </w:p>
        </w:tc>
        <w:tc>
          <w:tcPr>
            <w:tcW w:w="1671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91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4032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Merge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6BD9" w:rsidRPr="00576BD9" w:rsidRDefault="00576BD9" w:rsidP="00576BD9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76BD9" w:rsidRPr="00576BD9" w:rsidRDefault="00576BD9" w:rsidP="00576BD9">
      <w:pPr>
        <w:widowControl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 Благоустройство                                                                                                                                                               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3691"/>
        <w:gridCol w:w="1694"/>
        <w:gridCol w:w="1843"/>
        <w:gridCol w:w="4111"/>
        <w:gridCol w:w="2062"/>
      </w:tblGrid>
      <w:tr w:rsidR="00576BD9" w:rsidRPr="00576BD9" w:rsidTr="00E10B2A">
        <w:trPr>
          <w:trHeight w:val="417"/>
        </w:trPr>
        <w:tc>
          <w:tcPr>
            <w:tcW w:w="818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91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показателей</w:t>
            </w:r>
          </w:p>
        </w:tc>
        <w:tc>
          <w:tcPr>
            <w:tcW w:w="16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4111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2062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6BD9" w:rsidRPr="00576BD9" w:rsidTr="00E10B2A">
        <w:trPr>
          <w:trHeight w:val="551"/>
        </w:trPr>
        <w:tc>
          <w:tcPr>
            <w:tcW w:w="818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1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озелененных территорий общего пользования</w:t>
            </w:r>
          </w:p>
        </w:tc>
        <w:tc>
          <w:tcPr>
            <w:tcW w:w="16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м2/чел.</w:t>
            </w:r>
          </w:p>
        </w:tc>
        <w:tc>
          <w:tcPr>
            <w:tcW w:w="1843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8,0 (для малых городов)</w:t>
            </w:r>
          </w:p>
        </w:tc>
        <w:tc>
          <w:tcPr>
            <w:tcW w:w="4111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 42.13330.2011 "Градостроительство. Планировка и застройка городских и сельских поселений", п. 9.2</w:t>
            </w:r>
          </w:p>
        </w:tc>
        <w:tc>
          <w:tcPr>
            <w:tcW w:w="2062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1772"/>
        </w:trPr>
        <w:tc>
          <w:tcPr>
            <w:tcW w:w="818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1" w:type="dxa"/>
            <w:vAlign w:val="center"/>
          </w:tcPr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Время доступности городских парков на общественном транспорте (без учета времени ожидания транспорта) </w:t>
            </w:r>
          </w:p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843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</w:t>
            </w:r>
          </w:p>
        </w:tc>
        <w:tc>
          <w:tcPr>
            <w:tcW w:w="4111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 42.13330.2011 "Градостроительство. Планировка и застройка городских и сельских поселений", п. 9.3</w:t>
            </w:r>
          </w:p>
        </w:tc>
        <w:tc>
          <w:tcPr>
            <w:tcW w:w="2062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1608"/>
        </w:trPr>
        <w:tc>
          <w:tcPr>
            <w:tcW w:w="818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1" w:type="dxa"/>
            <w:vAlign w:val="center"/>
          </w:tcPr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для игр детей, отдыха взрослого населения и занятий физкультурой</w:t>
            </w:r>
          </w:p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843" w:type="dxa"/>
            <w:vAlign w:val="center"/>
          </w:tcPr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10% общей площади квартала (микрорайона) жилой зоны.</w:t>
            </w:r>
          </w:p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 42.13330.2011 "Градостроительство. Планировка и застройка городских и сельских поселений", п. 7.5</w:t>
            </w:r>
          </w:p>
        </w:tc>
        <w:tc>
          <w:tcPr>
            <w:tcW w:w="2062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921"/>
        </w:trPr>
        <w:tc>
          <w:tcPr>
            <w:tcW w:w="818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1" w:type="dxa"/>
            <w:vAlign w:val="center"/>
          </w:tcPr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Автомобильные стоянки</w:t>
            </w:r>
          </w:p>
        </w:tc>
        <w:tc>
          <w:tcPr>
            <w:tcW w:w="16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машино-мест</w:t>
            </w:r>
          </w:p>
        </w:tc>
        <w:tc>
          <w:tcPr>
            <w:tcW w:w="1843" w:type="dxa"/>
            <w:vAlign w:val="center"/>
          </w:tcPr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расчетом</w:t>
            </w:r>
          </w:p>
        </w:tc>
        <w:tc>
          <w:tcPr>
            <w:tcW w:w="4111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 42.13330.2011 "Градостроительство. Планировка и застройка городских и сельских поселений", приложение К</w:t>
            </w:r>
          </w:p>
        </w:tc>
        <w:tc>
          <w:tcPr>
            <w:tcW w:w="2062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BD9" w:rsidRPr="00576BD9" w:rsidTr="00E10B2A">
        <w:trPr>
          <w:trHeight w:val="921"/>
        </w:trPr>
        <w:tc>
          <w:tcPr>
            <w:tcW w:w="818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1" w:type="dxa"/>
            <w:vAlign w:val="center"/>
          </w:tcPr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для установки контейнеров для сбора ТБО</w:t>
            </w:r>
          </w:p>
        </w:tc>
        <w:tc>
          <w:tcPr>
            <w:tcW w:w="1694" w:type="dxa"/>
            <w:vAlign w:val="center"/>
          </w:tcPr>
          <w:p w:rsidR="00576BD9" w:rsidRPr="00576BD9" w:rsidRDefault="00576BD9" w:rsidP="00576BD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843" w:type="dxa"/>
            <w:vAlign w:val="center"/>
          </w:tcPr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 и не более 100 от от  жилых домов, детских учреждений, спортивных площадок и от мест отдыха населения</w:t>
            </w:r>
          </w:p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 Пин 42-128-4690-88. Санитарные правила содержания территорий населенных мест п. 2.2.3</w:t>
            </w:r>
          </w:p>
        </w:tc>
        <w:tc>
          <w:tcPr>
            <w:tcW w:w="2062" w:type="dxa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6BD9" w:rsidRPr="00576BD9" w:rsidRDefault="00576BD9" w:rsidP="00576BD9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76BD9" w:rsidRPr="00576BD9" w:rsidRDefault="00576BD9" w:rsidP="00576BD9">
      <w:pPr>
        <w:widowControl/>
        <w:tabs>
          <w:tab w:val="left" w:pos="12380"/>
        </w:tabs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Образование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76BD9" w:rsidRPr="00576BD9" w:rsidRDefault="00576BD9" w:rsidP="00576BD9">
      <w:pPr>
        <w:widowControl/>
        <w:tabs>
          <w:tab w:val="left" w:pos="12380"/>
        </w:tabs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Таблица 8</w:t>
      </w:r>
    </w:p>
    <w:tbl>
      <w:tblPr>
        <w:tblW w:w="14193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3390"/>
        <w:gridCol w:w="1701"/>
        <w:gridCol w:w="1659"/>
        <w:gridCol w:w="4347"/>
        <w:gridCol w:w="2268"/>
      </w:tblGrid>
      <w:tr w:rsidR="00576BD9" w:rsidRPr="00576BD9" w:rsidTr="00576BD9">
        <w:tc>
          <w:tcPr>
            <w:tcW w:w="82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33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5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Норматив </w:t>
            </w:r>
          </w:p>
        </w:tc>
        <w:tc>
          <w:tcPr>
            <w:tcW w:w="4347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Обоснование </w:t>
            </w:r>
          </w:p>
        </w:tc>
        <w:tc>
          <w:tcPr>
            <w:tcW w:w="226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примечание</w:t>
            </w:r>
          </w:p>
        </w:tc>
      </w:tr>
      <w:tr w:rsidR="00576BD9" w:rsidRPr="00576BD9" w:rsidTr="00576BD9">
        <w:tc>
          <w:tcPr>
            <w:tcW w:w="82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3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Детские дошкольные  учреждения</w:t>
            </w:r>
          </w:p>
        </w:tc>
        <w:tc>
          <w:tcPr>
            <w:tcW w:w="1701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мест.</w:t>
            </w:r>
          </w:p>
        </w:tc>
        <w:tc>
          <w:tcPr>
            <w:tcW w:w="165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Расчетный уровень обеспеченности в пределах 85 %, в т.ч общего типа -70%, специализированного -3%, оздоровительного -12% </w:t>
            </w:r>
          </w:p>
        </w:tc>
        <w:tc>
          <w:tcPr>
            <w:tcW w:w="4347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СП 42.13330.2011 «Градостроительство. Планировка и застройка городских и сельских поселений», приложение Ж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Предельный радиус пешеходной доступности для дошкольных учреждений не должен превышать 300 м, для общеобразовательных учреждений – 500 м</w:t>
            </w:r>
          </w:p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Внешкольные учреждения размещаются  на  селитебной  территории  с учетом               транспортной  доступности  не  более  30 мин. </w:t>
            </w:r>
          </w:p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576BD9">
        <w:tc>
          <w:tcPr>
            <w:tcW w:w="82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3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Общеобразовательные учреждения</w:t>
            </w:r>
          </w:p>
        </w:tc>
        <w:tc>
          <w:tcPr>
            <w:tcW w:w="1701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мест</w:t>
            </w:r>
          </w:p>
        </w:tc>
        <w:tc>
          <w:tcPr>
            <w:tcW w:w="165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100 % охват  детей неполным средним образованием (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val="en-US" w:eastAsia="en-US"/>
              </w:rPr>
              <w:t>I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-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val="en-US" w:eastAsia="en-US"/>
              </w:rPr>
              <w:t>IX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классы), до 75 % охват детей средним образованием (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val="en-US" w:eastAsia="en-US"/>
              </w:rPr>
              <w:t>X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-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val="en-US" w:eastAsia="en-US"/>
              </w:rPr>
              <w:t>XI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классы) при  обучении в 1 смену</w:t>
            </w:r>
          </w:p>
        </w:tc>
        <w:tc>
          <w:tcPr>
            <w:tcW w:w="4347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576BD9">
        <w:trPr>
          <w:trHeight w:val="435"/>
        </w:trPr>
        <w:tc>
          <w:tcPr>
            <w:tcW w:w="82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3390" w:type="dxa"/>
            <w:vAlign w:val="bottom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701" w:type="dxa"/>
            <w:vAlign w:val="bottom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165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10% общего числа школьников </w:t>
            </w:r>
          </w:p>
        </w:tc>
        <w:tc>
          <w:tcPr>
            <w:tcW w:w="4347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576BD9">
        <w:tc>
          <w:tcPr>
            <w:tcW w:w="82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33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Радиус пешеходной доступности дошкольных образовательных учреждений</w:t>
            </w:r>
          </w:p>
        </w:tc>
        <w:tc>
          <w:tcPr>
            <w:tcW w:w="1701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vertAlign w:val="superscript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</w:t>
            </w:r>
          </w:p>
        </w:tc>
        <w:tc>
          <w:tcPr>
            <w:tcW w:w="165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300</w:t>
            </w:r>
          </w:p>
        </w:tc>
        <w:tc>
          <w:tcPr>
            <w:tcW w:w="4347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СП 42.13330.2011 «Градостроительство. Планировка и застройка городских и сельских поселений», Таблица 5</w:t>
            </w:r>
          </w:p>
        </w:tc>
        <w:tc>
          <w:tcPr>
            <w:tcW w:w="2268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576BD9">
        <w:trPr>
          <w:trHeight w:val="1091"/>
        </w:trPr>
        <w:tc>
          <w:tcPr>
            <w:tcW w:w="82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33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Радиус пешеходной доступности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</w:t>
            </w:r>
          </w:p>
        </w:tc>
        <w:tc>
          <w:tcPr>
            <w:tcW w:w="165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500</w:t>
            </w:r>
          </w:p>
        </w:tc>
        <w:tc>
          <w:tcPr>
            <w:tcW w:w="4347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СП 42.13330.2011 «Градостроительство. Планировка и застройка городских и сельских поселений», пункт 10.5.</w:t>
            </w:r>
          </w:p>
        </w:tc>
        <w:tc>
          <w:tcPr>
            <w:tcW w:w="2268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576BD9">
        <w:tc>
          <w:tcPr>
            <w:tcW w:w="82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33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2"/>
                <w:lang w:eastAsia="en-US"/>
              </w:rPr>
              <w:t>Радиус транспортной доступности общеобразовательных учреждений (в одну сторону),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мин.</w:t>
            </w:r>
          </w:p>
        </w:tc>
        <w:tc>
          <w:tcPr>
            <w:tcW w:w="165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4347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СП 42.13330.2011 «Градостроительство. Планировка и застройка городских и сельских поселений», пункт 10.5.</w:t>
            </w:r>
          </w:p>
        </w:tc>
        <w:tc>
          <w:tcPr>
            <w:tcW w:w="2268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576BD9">
        <w:tc>
          <w:tcPr>
            <w:tcW w:w="82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6.1</w:t>
            </w:r>
          </w:p>
        </w:tc>
        <w:tc>
          <w:tcPr>
            <w:tcW w:w="33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I ступень обучения</w:t>
            </w:r>
          </w:p>
        </w:tc>
        <w:tc>
          <w:tcPr>
            <w:tcW w:w="1701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4347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576BD9">
        <w:tc>
          <w:tcPr>
            <w:tcW w:w="82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6.2</w:t>
            </w:r>
          </w:p>
        </w:tc>
        <w:tc>
          <w:tcPr>
            <w:tcW w:w="33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II-III ступень обучения </w:t>
            </w:r>
          </w:p>
        </w:tc>
        <w:tc>
          <w:tcPr>
            <w:tcW w:w="1701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65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50</w:t>
            </w:r>
          </w:p>
        </w:tc>
        <w:tc>
          <w:tcPr>
            <w:tcW w:w="4347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576BD9" w:rsidRDefault="00576BD9" w:rsidP="00576BD9">
      <w:pPr>
        <w:widowControl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576BD9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</w:t>
      </w:r>
    </w:p>
    <w:p w:rsidR="00576BD9" w:rsidRPr="00576BD9" w:rsidRDefault="00576BD9" w:rsidP="00576BD9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Здравоохранение 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Таблица 9</w:t>
      </w:r>
    </w:p>
    <w:tbl>
      <w:tblPr>
        <w:tblW w:w="1421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450"/>
        <w:gridCol w:w="1690"/>
        <w:gridCol w:w="2410"/>
        <w:gridCol w:w="3399"/>
        <w:gridCol w:w="2490"/>
      </w:tblGrid>
      <w:tr w:rsidR="00576BD9" w:rsidRPr="00576BD9" w:rsidTr="00E10B2A">
        <w:tc>
          <w:tcPr>
            <w:tcW w:w="78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345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Виды объектов</w:t>
            </w:r>
          </w:p>
        </w:tc>
        <w:tc>
          <w:tcPr>
            <w:tcW w:w="16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Норматив </w:t>
            </w:r>
          </w:p>
        </w:tc>
        <w:tc>
          <w:tcPr>
            <w:tcW w:w="339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Обоснование </w:t>
            </w:r>
          </w:p>
        </w:tc>
        <w:tc>
          <w:tcPr>
            <w:tcW w:w="24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примечание</w:t>
            </w:r>
          </w:p>
        </w:tc>
      </w:tr>
      <w:tr w:rsidR="00576BD9" w:rsidRPr="00576BD9" w:rsidTr="00E10B2A">
        <w:trPr>
          <w:trHeight w:val="70"/>
        </w:trPr>
        <w:tc>
          <w:tcPr>
            <w:tcW w:w="78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45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Поликлиники</w:t>
            </w:r>
          </w:p>
        </w:tc>
        <w:tc>
          <w:tcPr>
            <w:tcW w:w="16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посещений/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vertAlign w:val="superscript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смена</w:t>
            </w:r>
          </w:p>
        </w:tc>
        <w:tc>
          <w:tcPr>
            <w:tcW w:w="2410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Необходимые вместимость и структура определяются органами здравоохранения и указываются в задании на проектирование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399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СП 42.13330.2011 «Градостроительство. Планировка и застройка городских и сельских поселений», приложение Ж</w:t>
            </w:r>
          </w:p>
        </w:tc>
        <w:tc>
          <w:tcPr>
            <w:tcW w:w="2490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rPr>
          <w:trHeight w:val="1673"/>
        </w:trPr>
        <w:tc>
          <w:tcPr>
            <w:tcW w:w="78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45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Больницы (круглосуточные стационары) </w:t>
            </w:r>
          </w:p>
        </w:tc>
        <w:tc>
          <w:tcPr>
            <w:tcW w:w="16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койка</w:t>
            </w:r>
          </w:p>
        </w:tc>
        <w:tc>
          <w:tcPr>
            <w:tcW w:w="2410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490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78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345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Станции скорой медицинской  помощи</w:t>
            </w:r>
          </w:p>
        </w:tc>
        <w:tc>
          <w:tcPr>
            <w:tcW w:w="16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автомобиль</w:t>
            </w:r>
          </w:p>
        </w:tc>
        <w:tc>
          <w:tcPr>
            <w:tcW w:w="241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 на 10 тыс. чел. в пределах зоны 15 –минутной доступности на специальном автомобиле</w:t>
            </w:r>
          </w:p>
        </w:tc>
        <w:tc>
          <w:tcPr>
            <w:tcW w:w="339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78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345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Аптеки</w:t>
            </w:r>
          </w:p>
        </w:tc>
        <w:tc>
          <w:tcPr>
            <w:tcW w:w="16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По заданию на проектирование</w:t>
            </w:r>
          </w:p>
        </w:tc>
        <w:tc>
          <w:tcPr>
            <w:tcW w:w="339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78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345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2"/>
                <w:lang w:eastAsia="en-US"/>
              </w:rPr>
              <w:t xml:space="preserve">Радиус обслуживания поликлиник </w:t>
            </w:r>
          </w:p>
        </w:tc>
        <w:tc>
          <w:tcPr>
            <w:tcW w:w="16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39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78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4.1</w:t>
            </w:r>
          </w:p>
        </w:tc>
        <w:tc>
          <w:tcPr>
            <w:tcW w:w="345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в городах</w:t>
            </w:r>
          </w:p>
        </w:tc>
        <w:tc>
          <w:tcPr>
            <w:tcW w:w="16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</w:t>
            </w:r>
          </w:p>
        </w:tc>
        <w:tc>
          <w:tcPr>
            <w:tcW w:w="241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1000</w:t>
            </w:r>
          </w:p>
        </w:tc>
        <w:tc>
          <w:tcPr>
            <w:tcW w:w="3399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СП 42.13330.2011 «Градостроительство. Планировка и застройка городских и сельских поселений», Таблица 5</w:t>
            </w:r>
          </w:p>
        </w:tc>
        <w:tc>
          <w:tcPr>
            <w:tcW w:w="24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78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4.2</w:t>
            </w:r>
          </w:p>
        </w:tc>
        <w:tc>
          <w:tcPr>
            <w:tcW w:w="345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при одно-и двухэтажной застройке</w:t>
            </w:r>
          </w:p>
        </w:tc>
        <w:tc>
          <w:tcPr>
            <w:tcW w:w="16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</w:t>
            </w:r>
          </w:p>
        </w:tc>
        <w:tc>
          <w:tcPr>
            <w:tcW w:w="241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800</w:t>
            </w:r>
          </w:p>
        </w:tc>
        <w:tc>
          <w:tcPr>
            <w:tcW w:w="339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78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345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2"/>
                <w:lang w:eastAsia="en-US"/>
              </w:rPr>
              <w:t xml:space="preserve">Радиус обслуживания аптек </w:t>
            </w:r>
          </w:p>
        </w:tc>
        <w:tc>
          <w:tcPr>
            <w:tcW w:w="16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78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5.1</w:t>
            </w:r>
          </w:p>
        </w:tc>
        <w:tc>
          <w:tcPr>
            <w:tcW w:w="345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в городах</w:t>
            </w:r>
          </w:p>
        </w:tc>
        <w:tc>
          <w:tcPr>
            <w:tcW w:w="16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</w:t>
            </w:r>
          </w:p>
        </w:tc>
        <w:tc>
          <w:tcPr>
            <w:tcW w:w="241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500</w:t>
            </w:r>
          </w:p>
        </w:tc>
        <w:tc>
          <w:tcPr>
            <w:tcW w:w="339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78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5.2</w:t>
            </w:r>
          </w:p>
        </w:tc>
        <w:tc>
          <w:tcPr>
            <w:tcW w:w="345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при одно- и двухэтажной застройке</w:t>
            </w:r>
          </w:p>
        </w:tc>
        <w:tc>
          <w:tcPr>
            <w:tcW w:w="16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</w:t>
            </w:r>
          </w:p>
        </w:tc>
        <w:tc>
          <w:tcPr>
            <w:tcW w:w="241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800</w:t>
            </w:r>
          </w:p>
        </w:tc>
        <w:tc>
          <w:tcPr>
            <w:tcW w:w="339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576BD9" w:rsidRPr="00576BD9" w:rsidRDefault="00576BD9" w:rsidP="00576BD9">
      <w:pPr>
        <w:widowControl/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576BD9" w:rsidRPr="00576BD9" w:rsidRDefault="00A74C12" w:rsidP="00576BD9">
      <w:pPr>
        <w:widowControl/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</w:t>
      </w:r>
      <w:r w:rsidR="00576BD9" w:rsidRPr="00576B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Физическая культура и массовый спорт</w:t>
      </w:r>
      <w:r w:rsidR="00576BD9"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                                                                                                                                </w:t>
      </w:r>
    </w:p>
    <w:p w:rsidR="00576BD9" w:rsidRPr="00576BD9" w:rsidRDefault="00576BD9" w:rsidP="00576BD9">
      <w:pPr>
        <w:widowControl/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Таблица 10</w:t>
      </w:r>
    </w:p>
    <w:tbl>
      <w:tblPr>
        <w:tblW w:w="1421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3586"/>
        <w:gridCol w:w="2068"/>
        <w:gridCol w:w="1365"/>
        <w:gridCol w:w="3767"/>
        <w:gridCol w:w="2629"/>
      </w:tblGrid>
      <w:tr w:rsidR="00576BD9" w:rsidRPr="00576BD9" w:rsidTr="00E10B2A">
        <w:tc>
          <w:tcPr>
            <w:tcW w:w="804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3586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Виды объектов</w:t>
            </w:r>
          </w:p>
        </w:tc>
        <w:tc>
          <w:tcPr>
            <w:tcW w:w="206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65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Норматив </w:t>
            </w:r>
          </w:p>
        </w:tc>
        <w:tc>
          <w:tcPr>
            <w:tcW w:w="3767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Обоснование </w:t>
            </w:r>
          </w:p>
        </w:tc>
        <w:tc>
          <w:tcPr>
            <w:tcW w:w="262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примечание</w:t>
            </w:r>
          </w:p>
        </w:tc>
      </w:tr>
      <w:tr w:rsidR="00576BD9" w:rsidRPr="00576BD9" w:rsidTr="00E10B2A">
        <w:trPr>
          <w:trHeight w:val="1030"/>
        </w:trPr>
        <w:tc>
          <w:tcPr>
            <w:tcW w:w="804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586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Спортивные залы общего пользования</w:t>
            </w:r>
            <w:r w:rsidR="00A74C1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для поселений численностью 12-25 тыс. чел.</w:t>
            </w:r>
          </w:p>
        </w:tc>
        <w:tc>
          <w:tcPr>
            <w:tcW w:w="206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vertAlign w:val="superscript"/>
                <w:lang w:eastAsia="en-US"/>
              </w:rPr>
              <w:t>2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пола на 1000 чел.</w:t>
            </w:r>
          </w:p>
        </w:tc>
        <w:tc>
          <w:tcPr>
            <w:tcW w:w="1365" w:type="dxa"/>
            <w:vAlign w:val="center"/>
          </w:tcPr>
          <w:p w:rsidR="00576BD9" w:rsidRPr="00576BD9" w:rsidRDefault="00A74C12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175</w:t>
            </w:r>
          </w:p>
        </w:tc>
        <w:tc>
          <w:tcPr>
            <w:tcW w:w="3767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СП 42.13330.2011 «Градостроительство. Планировка и застройка городских и сельских поселений», Приложение Ж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629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Физкультурно-спортивные сооружения сети общего пользования следует объединять со  спортивными объектами   образовательных школ и других учебных заведений, учреждений отдыха и культуры.  Для малых поселений нормы расчета залов и бассейнов необходимо принимать с учетом  минимальной вместимости объектов по технологическим требованиям.     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Комплексы физкультурно- оздоровительных площадок предусматриваются в каждом поселении.    Доступность физкультурно-спортивных спортивных учреждений городского значения не должна превышать 30 минут.</w:t>
            </w:r>
          </w:p>
        </w:tc>
      </w:tr>
      <w:tr w:rsidR="00576BD9" w:rsidRPr="00576BD9" w:rsidTr="00E10B2A">
        <w:tc>
          <w:tcPr>
            <w:tcW w:w="804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586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Бассейны</w:t>
            </w:r>
            <w:r w:rsidR="00A74C1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для поселений численностью 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="00A74C12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12-25 тыс. чел.</w:t>
            </w:r>
          </w:p>
        </w:tc>
        <w:tc>
          <w:tcPr>
            <w:tcW w:w="206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vertAlign w:val="superscript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м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vertAlign w:val="superscript"/>
                <w:lang w:eastAsia="en-US"/>
              </w:rPr>
              <w:t>2</w:t>
            </w: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зеркала воды на 1000 чел.</w:t>
            </w:r>
          </w:p>
        </w:tc>
        <w:tc>
          <w:tcPr>
            <w:tcW w:w="1365" w:type="dxa"/>
            <w:vAlign w:val="center"/>
          </w:tcPr>
          <w:p w:rsidR="00576BD9" w:rsidRPr="00576BD9" w:rsidRDefault="00A74C12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80</w:t>
            </w:r>
          </w:p>
        </w:tc>
        <w:tc>
          <w:tcPr>
            <w:tcW w:w="3767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576BD9" w:rsidRPr="00576BD9" w:rsidRDefault="00576BD9" w:rsidP="00576BD9">
      <w:pPr>
        <w:widowControl/>
        <w:spacing w:after="200" w:line="276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6BD9" w:rsidRPr="00576BD9" w:rsidRDefault="00576BD9" w:rsidP="00576BD9">
      <w:pPr>
        <w:widowControl/>
        <w:spacing w:after="200" w:line="276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 Нормы накопления бытовых отходов: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576BD9" w:rsidRPr="00576BD9" w:rsidRDefault="00576BD9" w:rsidP="00576BD9">
      <w:pPr>
        <w:widowControl/>
        <w:spacing w:after="200" w:line="276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Таблица 11</w:t>
      </w: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638"/>
        <w:gridCol w:w="2088"/>
        <w:gridCol w:w="2209"/>
        <w:gridCol w:w="2844"/>
        <w:gridCol w:w="2629"/>
      </w:tblGrid>
      <w:tr w:rsidR="00576BD9" w:rsidRPr="00576BD9" w:rsidTr="00E10B2A">
        <w:tc>
          <w:tcPr>
            <w:tcW w:w="811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363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Виды объектов</w:t>
            </w:r>
          </w:p>
        </w:tc>
        <w:tc>
          <w:tcPr>
            <w:tcW w:w="208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Единица измерения</w:t>
            </w:r>
          </w:p>
        </w:tc>
        <w:tc>
          <w:tcPr>
            <w:tcW w:w="220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Норматив </w:t>
            </w:r>
          </w:p>
        </w:tc>
        <w:tc>
          <w:tcPr>
            <w:tcW w:w="2844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Обоснование </w:t>
            </w:r>
          </w:p>
        </w:tc>
        <w:tc>
          <w:tcPr>
            <w:tcW w:w="262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примечание</w:t>
            </w:r>
          </w:p>
        </w:tc>
      </w:tr>
      <w:tr w:rsidR="00576BD9" w:rsidRPr="00576BD9" w:rsidTr="00E10B2A">
        <w:tc>
          <w:tcPr>
            <w:tcW w:w="811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638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Бытовые отходы, в том числе: Твердые: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208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20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844" w:type="dxa"/>
            <w:vMerge w:val="restart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СП 42.13330.2011 «Градостроительство. Планировка и застройка городских и сельских поселений», 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Приложение М</w:t>
            </w:r>
          </w:p>
        </w:tc>
        <w:tc>
          <w:tcPr>
            <w:tcW w:w="2629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576BD9">
              <w:rPr>
                <w:rFonts w:ascii="Courier New" w:eastAsia="Calibri" w:hAnsi="Courier New" w:cs="Courier New"/>
              </w:rPr>
              <w:t xml:space="preserve">        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</w:rPr>
              <w:t>Для  городского поселения  норму  накопления</w:t>
            </w:r>
          </w:p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бытовых отходов в год следует увеличивать на 10%.     </w:t>
            </w:r>
          </w:p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Нормы  накопления   крупногабаритных   бытовых   отходов  следует принимать  в размере 5% в составе  приведенных  значений  твердых бытовых</w:t>
            </w:r>
          </w:p>
          <w:p w:rsidR="00576BD9" w:rsidRPr="00576BD9" w:rsidRDefault="00576BD9" w:rsidP="00576BD9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                                                                      </w:t>
            </w:r>
          </w:p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811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638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190</w:t>
            </w:r>
          </w:p>
        </w:tc>
        <w:tc>
          <w:tcPr>
            <w:tcW w:w="2844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811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638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900</w:t>
            </w:r>
          </w:p>
        </w:tc>
        <w:tc>
          <w:tcPr>
            <w:tcW w:w="2844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811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от прочих жилых зданий </w:t>
            </w:r>
          </w:p>
        </w:tc>
        <w:tc>
          <w:tcPr>
            <w:tcW w:w="208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300</w:t>
            </w:r>
          </w:p>
        </w:tc>
        <w:tc>
          <w:tcPr>
            <w:tcW w:w="2844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811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638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1100</w:t>
            </w:r>
          </w:p>
        </w:tc>
        <w:tc>
          <w:tcPr>
            <w:tcW w:w="2844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811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208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280</w:t>
            </w:r>
          </w:p>
        </w:tc>
        <w:tc>
          <w:tcPr>
            <w:tcW w:w="2844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811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638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1400</w:t>
            </w:r>
          </w:p>
        </w:tc>
        <w:tc>
          <w:tcPr>
            <w:tcW w:w="2844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811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63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жидкие из выгребов (при отсутствии канализации) </w:t>
            </w:r>
          </w:p>
        </w:tc>
        <w:tc>
          <w:tcPr>
            <w:tcW w:w="208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2100</w:t>
            </w:r>
          </w:p>
        </w:tc>
        <w:tc>
          <w:tcPr>
            <w:tcW w:w="2844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811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смет с 1 м2 твердых покрытий улиц, площадей   и парков                                                      </w:t>
            </w:r>
          </w:p>
        </w:tc>
        <w:tc>
          <w:tcPr>
            <w:tcW w:w="208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844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576BD9" w:rsidRPr="00576BD9" w:rsidTr="00E10B2A">
        <w:tc>
          <w:tcPr>
            <w:tcW w:w="811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3638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2844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vAlign w:val="center"/>
          </w:tcPr>
          <w:p w:rsidR="00576BD9" w:rsidRPr="00576BD9" w:rsidRDefault="00576BD9" w:rsidP="00576BD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576BD9" w:rsidRPr="00576BD9" w:rsidRDefault="00576BD9" w:rsidP="00576BD9">
      <w:pPr>
        <w:widowControl/>
        <w:spacing w:after="200" w:line="276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576BD9" w:rsidRPr="00576BD9" w:rsidRDefault="00576BD9" w:rsidP="00576BD9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576BD9" w:rsidRPr="00576BD9" w:rsidSect="006D6E0B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6E96"/>
    <w:multiLevelType w:val="multilevel"/>
    <w:tmpl w:val="D19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1.1.1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82226C0"/>
    <w:multiLevelType w:val="multilevel"/>
    <w:tmpl w:val="9F90D39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5D"/>
    <w:rsid w:val="000446B3"/>
    <w:rsid w:val="000D0675"/>
    <w:rsid w:val="000E77DC"/>
    <w:rsid w:val="00114BC3"/>
    <w:rsid w:val="00122E43"/>
    <w:rsid w:val="001C634E"/>
    <w:rsid w:val="001E2499"/>
    <w:rsid w:val="00225F1C"/>
    <w:rsid w:val="00277DC9"/>
    <w:rsid w:val="002D1170"/>
    <w:rsid w:val="002D125A"/>
    <w:rsid w:val="002D4F7C"/>
    <w:rsid w:val="003016FB"/>
    <w:rsid w:val="00324131"/>
    <w:rsid w:val="00361789"/>
    <w:rsid w:val="003A145F"/>
    <w:rsid w:val="003B395D"/>
    <w:rsid w:val="00404CB9"/>
    <w:rsid w:val="00462085"/>
    <w:rsid w:val="004A1E71"/>
    <w:rsid w:val="004C397B"/>
    <w:rsid w:val="004D04BA"/>
    <w:rsid w:val="004F52E2"/>
    <w:rsid w:val="00513234"/>
    <w:rsid w:val="005437CB"/>
    <w:rsid w:val="005556BE"/>
    <w:rsid w:val="00576BD9"/>
    <w:rsid w:val="005E397D"/>
    <w:rsid w:val="0067711C"/>
    <w:rsid w:val="006A369A"/>
    <w:rsid w:val="006C37FE"/>
    <w:rsid w:val="006E7623"/>
    <w:rsid w:val="006F2056"/>
    <w:rsid w:val="0073140F"/>
    <w:rsid w:val="00754B7C"/>
    <w:rsid w:val="007D59A8"/>
    <w:rsid w:val="007E55E8"/>
    <w:rsid w:val="008B7DBE"/>
    <w:rsid w:val="0091078A"/>
    <w:rsid w:val="009C6EB6"/>
    <w:rsid w:val="009D6827"/>
    <w:rsid w:val="009E2377"/>
    <w:rsid w:val="00A23D0F"/>
    <w:rsid w:val="00A37DF2"/>
    <w:rsid w:val="00A74C12"/>
    <w:rsid w:val="00A7755E"/>
    <w:rsid w:val="00AD07DC"/>
    <w:rsid w:val="00AD4E0D"/>
    <w:rsid w:val="00AE64D1"/>
    <w:rsid w:val="00AF5F40"/>
    <w:rsid w:val="00B131B6"/>
    <w:rsid w:val="00B272EA"/>
    <w:rsid w:val="00B40004"/>
    <w:rsid w:val="00B4687E"/>
    <w:rsid w:val="00BA32CA"/>
    <w:rsid w:val="00BB2E98"/>
    <w:rsid w:val="00BD42B2"/>
    <w:rsid w:val="00C26E04"/>
    <w:rsid w:val="00C44CE3"/>
    <w:rsid w:val="00C71A5B"/>
    <w:rsid w:val="00C876BA"/>
    <w:rsid w:val="00CC74AA"/>
    <w:rsid w:val="00D15654"/>
    <w:rsid w:val="00D41BEC"/>
    <w:rsid w:val="00D70D52"/>
    <w:rsid w:val="00E1717A"/>
    <w:rsid w:val="00E522F5"/>
    <w:rsid w:val="00E6380F"/>
    <w:rsid w:val="00E74EE5"/>
    <w:rsid w:val="00EA1F81"/>
    <w:rsid w:val="00EE2E28"/>
    <w:rsid w:val="00EE75E2"/>
    <w:rsid w:val="00F446EE"/>
    <w:rsid w:val="00F51E46"/>
    <w:rsid w:val="00F67B63"/>
    <w:rsid w:val="00FB4B1B"/>
    <w:rsid w:val="00FB59FF"/>
    <w:rsid w:val="00FD79D1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B6"/>
    <w:pPr>
      <w:widowControl w:val="0"/>
    </w:pPr>
    <w:rPr>
      <w:rFonts w:ascii="Arial" w:hAnsi="Arial" w:cs="Arial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C71A5B"/>
    <w:pPr>
      <w:spacing w:before="100" w:beforeAutospacing="1" w:after="100" w:afterAutospacing="1"/>
      <w:outlineLvl w:val="0"/>
    </w:pPr>
    <w:rPr>
      <w:rFonts w:ascii="Tahoma" w:hAnsi="Tahoma" w:cs="Tahom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C71A5B"/>
    <w:rPr>
      <w:rFonts w:ascii="Tahoma" w:hAnsi="Tahoma" w:cs="Tahoma"/>
      <w:lang w:val="en-US"/>
    </w:rPr>
  </w:style>
  <w:style w:type="character" w:customStyle="1" w:styleId="10">
    <w:name w:val="Заголовок 1 Знак"/>
    <w:uiPriority w:val="99"/>
    <w:rsid w:val="00C71A5B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styleId="a3">
    <w:name w:val="Strong"/>
    <w:uiPriority w:val="99"/>
    <w:qFormat/>
    <w:rsid w:val="00C71A5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C71A5B"/>
    <w:pPr>
      <w:ind w:left="720"/>
    </w:pPr>
  </w:style>
  <w:style w:type="paragraph" w:styleId="12">
    <w:name w:val="toc 1"/>
    <w:basedOn w:val="a"/>
    <w:next w:val="a"/>
    <w:autoRedefine/>
    <w:uiPriority w:val="99"/>
    <w:semiHidden/>
    <w:rsid w:val="009C6EB6"/>
    <w:pPr>
      <w:tabs>
        <w:tab w:val="left" w:pos="0"/>
        <w:tab w:val="right" w:leader="dot" w:pos="9540"/>
      </w:tabs>
      <w:ind w:right="-81"/>
      <w:jc w:val="center"/>
      <w:outlineLvl w:val="0"/>
    </w:pPr>
    <w:rPr>
      <w:b/>
      <w:bCs/>
      <w:noProof/>
      <w:sz w:val="24"/>
      <w:szCs w:val="24"/>
      <w:lang w:val="en-US"/>
    </w:rPr>
  </w:style>
  <w:style w:type="paragraph" w:styleId="20">
    <w:name w:val="List 2"/>
    <w:basedOn w:val="a"/>
    <w:uiPriority w:val="99"/>
    <w:rsid w:val="009C6EB6"/>
    <w:pPr>
      <w:widowControl/>
      <w:ind w:left="566" w:hanging="283"/>
    </w:pPr>
  </w:style>
  <w:style w:type="character" w:customStyle="1" w:styleId="a5">
    <w:name w:val="Основной текст Знак"/>
    <w:link w:val="a6"/>
    <w:uiPriority w:val="99"/>
    <w:locked/>
    <w:rsid w:val="009C6EB6"/>
    <w:rPr>
      <w:rFonts w:cs="Times New Roman"/>
      <w:color w:val="000000"/>
      <w:spacing w:val="-4"/>
      <w:sz w:val="22"/>
      <w:szCs w:val="22"/>
      <w:lang w:eastAsia="ru-RU"/>
    </w:rPr>
  </w:style>
  <w:style w:type="paragraph" w:styleId="a6">
    <w:name w:val="Body Text"/>
    <w:basedOn w:val="a"/>
    <w:link w:val="a5"/>
    <w:uiPriority w:val="99"/>
    <w:rsid w:val="009C6EB6"/>
    <w:pPr>
      <w:widowControl/>
      <w:jc w:val="both"/>
    </w:pPr>
    <w:rPr>
      <w:rFonts w:cs="Times New Roman"/>
      <w:color w:val="000000"/>
      <w:spacing w:val="-4"/>
      <w:sz w:val="22"/>
      <w:szCs w:val="22"/>
    </w:rPr>
  </w:style>
  <w:style w:type="character" w:customStyle="1" w:styleId="BodyTextChar1">
    <w:name w:val="Body Text Char1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13">
    <w:name w:val="Основной текст Знак1"/>
    <w:uiPriority w:val="99"/>
    <w:semiHidden/>
    <w:rsid w:val="009C6EB6"/>
    <w:rPr>
      <w:rFonts w:ascii="Arial" w:hAnsi="Arial" w:cs="Arial"/>
      <w:lang w:eastAsia="ru-RU"/>
    </w:rPr>
  </w:style>
  <w:style w:type="paragraph" w:customStyle="1" w:styleId="ConsNormal">
    <w:name w:val="ConsNormal"/>
    <w:uiPriority w:val="99"/>
    <w:rsid w:val="009C6E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C6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уквица"/>
    <w:uiPriority w:val="99"/>
    <w:rsid w:val="009C6EB6"/>
    <w:rPr>
      <w:rFonts w:cs="Times New Roman"/>
      <w:lang w:val="ru-RU"/>
    </w:rPr>
  </w:style>
  <w:style w:type="paragraph" w:customStyle="1" w:styleId="2">
    <w:name w:val="2 уровень"/>
    <w:basedOn w:val="a"/>
    <w:uiPriority w:val="99"/>
    <w:rsid w:val="009C6EB6"/>
    <w:pPr>
      <w:widowControl/>
      <w:numPr>
        <w:ilvl w:val="1"/>
        <w:numId w:val="1"/>
      </w:numPr>
    </w:pPr>
    <w:rPr>
      <w:b/>
      <w:bCs/>
      <w:sz w:val="24"/>
      <w:szCs w:val="24"/>
    </w:rPr>
  </w:style>
  <w:style w:type="paragraph" w:customStyle="1" w:styleId="3">
    <w:name w:val="3 уровень"/>
    <w:basedOn w:val="a"/>
    <w:uiPriority w:val="99"/>
    <w:rsid w:val="009C6EB6"/>
    <w:pPr>
      <w:widowControl/>
      <w:numPr>
        <w:ilvl w:val="2"/>
        <w:numId w:val="1"/>
      </w:numPr>
      <w:ind w:left="1627" w:hanging="907"/>
    </w:pPr>
    <w:rPr>
      <w:b/>
      <w:bCs/>
      <w:i/>
      <w:iCs/>
      <w:sz w:val="24"/>
      <w:szCs w:val="24"/>
    </w:rPr>
  </w:style>
  <w:style w:type="character" w:styleId="a8">
    <w:name w:val="Hyperlink"/>
    <w:uiPriority w:val="99"/>
    <w:rsid w:val="009C6EB6"/>
    <w:rPr>
      <w:rFonts w:cs="Times New Roman"/>
      <w:color w:val="000000"/>
      <w:u w:val="none"/>
      <w:effect w:val="none"/>
    </w:rPr>
  </w:style>
  <w:style w:type="paragraph" w:styleId="a9">
    <w:name w:val="Balloon Text"/>
    <w:basedOn w:val="a"/>
    <w:link w:val="aa"/>
    <w:uiPriority w:val="99"/>
    <w:semiHidden/>
    <w:rsid w:val="009C6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C6EB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B6"/>
    <w:pPr>
      <w:widowControl w:val="0"/>
    </w:pPr>
    <w:rPr>
      <w:rFonts w:ascii="Arial" w:hAnsi="Arial" w:cs="Arial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C71A5B"/>
    <w:pPr>
      <w:spacing w:before="100" w:beforeAutospacing="1" w:after="100" w:afterAutospacing="1"/>
      <w:outlineLvl w:val="0"/>
    </w:pPr>
    <w:rPr>
      <w:rFonts w:ascii="Tahoma" w:hAnsi="Tahoma" w:cs="Tahom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C71A5B"/>
    <w:rPr>
      <w:rFonts w:ascii="Tahoma" w:hAnsi="Tahoma" w:cs="Tahoma"/>
      <w:lang w:val="en-US"/>
    </w:rPr>
  </w:style>
  <w:style w:type="character" w:customStyle="1" w:styleId="10">
    <w:name w:val="Заголовок 1 Знак"/>
    <w:uiPriority w:val="99"/>
    <w:rsid w:val="00C71A5B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styleId="a3">
    <w:name w:val="Strong"/>
    <w:uiPriority w:val="99"/>
    <w:qFormat/>
    <w:rsid w:val="00C71A5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C71A5B"/>
    <w:pPr>
      <w:ind w:left="720"/>
    </w:pPr>
  </w:style>
  <w:style w:type="paragraph" w:styleId="12">
    <w:name w:val="toc 1"/>
    <w:basedOn w:val="a"/>
    <w:next w:val="a"/>
    <w:autoRedefine/>
    <w:uiPriority w:val="99"/>
    <w:semiHidden/>
    <w:rsid w:val="009C6EB6"/>
    <w:pPr>
      <w:tabs>
        <w:tab w:val="left" w:pos="0"/>
        <w:tab w:val="right" w:leader="dot" w:pos="9540"/>
      </w:tabs>
      <w:ind w:right="-81"/>
      <w:jc w:val="center"/>
      <w:outlineLvl w:val="0"/>
    </w:pPr>
    <w:rPr>
      <w:b/>
      <w:bCs/>
      <w:noProof/>
      <w:sz w:val="24"/>
      <w:szCs w:val="24"/>
      <w:lang w:val="en-US"/>
    </w:rPr>
  </w:style>
  <w:style w:type="paragraph" w:styleId="20">
    <w:name w:val="List 2"/>
    <w:basedOn w:val="a"/>
    <w:uiPriority w:val="99"/>
    <w:rsid w:val="009C6EB6"/>
    <w:pPr>
      <w:widowControl/>
      <w:ind w:left="566" w:hanging="283"/>
    </w:pPr>
  </w:style>
  <w:style w:type="character" w:customStyle="1" w:styleId="a5">
    <w:name w:val="Основной текст Знак"/>
    <w:link w:val="a6"/>
    <w:uiPriority w:val="99"/>
    <w:locked/>
    <w:rsid w:val="009C6EB6"/>
    <w:rPr>
      <w:rFonts w:cs="Times New Roman"/>
      <w:color w:val="000000"/>
      <w:spacing w:val="-4"/>
      <w:sz w:val="22"/>
      <w:szCs w:val="22"/>
      <w:lang w:eastAsia="ru-RU"/>
    </w:rPr>
  </w:style>
  <w:style w:type="paragraph" w:styleId="a6">
    <w:name w:val="Body Text"/>
    <w:basedOn w:val="a"/>
    <w:link w:val="a5"/>
    <w:uiPriority w:val="99"/>
    <w:rsid w:val="009C6EB6"/>
    <w:pPr>
      <w:widowControl/>
      <w:jc w:val="both"/>
    </w:pPr>
    <w:rPr>
      <w:rFonts w:cs="Times New Roman"/>
      <w:color w:val="000000"/>
      <w:spacing w:val="-4"/>
      <w:sz w:val="22"/>
      <w:szCs w:val="22"/>
    </w:rPr>
  </w:style>
  <w:style w:type="character" w:customStyle="1" w:styleId="BodyTextChar1">
    <w:name w:val="Body Text Char1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13">
    <w:name w:val="Основной текст Знак1"/>
    <w:uiPriority w:val="99"/>
    <w:semiHidden/>
    <w:rsid w:val="009C6EB6"/>
    <w:rPr>
      <w:rFonts w:ascii="Arial" w:hAnsi="Arial" w:cs="Arial"/>
      <w:lang w:eastAsia="ru-RU"/>
    </w:rPr>
  </w:style>
  <w:style w:type="paragraph" w:customStyle="1" w:styleId="ConsNormal">
    <w:name w:val="ConsNormal"/>
    <w:uiPriority w:val="99"/>
    <w:rsid w:val="009C6E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C6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уквица"/>
    <w:uiPriority w:val="99"/>
    <w:rsid w:val="009C6EB6"/>
    <w:rPr>
      <w:rFonts w:cs="Times New Roman"/>
      <w:lang w:val="ru-RU"/>
    </w:rPr>
  </w:style>
  <w:style w:type="paragraph" w:customStyle="1" w:styleId="2">
    <w:name w:val="2 уровень"/>
    <w:basedOn w:val="a"/>
    <w:uiPriority w:val="99"/>
    <w:rsid w:val="009C6EB6"/>
    <w:pPr>
      <w:widowControl/>
      <w:numPr>
        <w:ilvl w:val="1"/>
        <w:numId w:val="1"/>
      </w:numPr>
    </w:pPr>
    <w:rPr>
      <w:b/>
      <w:bCs/>
      <w:sz w:val="24"/>
      <w:szCs w:val="24"/>
    </w:rPr>
  </w:style>
  <w:style w:type="paragraph" w:customStyle="1" w:styleId="3">
    <w:name w:val="3 уровень"/>
    <w:basedOn w:val="a"/>
    <w:uiPriority w:val="99"/>
    <w:rsid w:val="009C6EB6"/>
    <w:pPr>
      <w:widowControl/>
      <w:numPr>
        <w:ilvl w:val="2"/>
        <w:numId w:val="1"/>
      </w:numPr>
      <w:ind w:left="1627" w:hanging="907"/>
    </w:pPr>
    <w:rPr>
      <w:b/>
      <w:bCs/>
      <w:i/>
      <w:iCs/>
      <w:sz w:val="24"/>
      <w:szCs w:val="24"/>
    </w:rPr>
  </w:style>
  <w:style w:type="character" w:styleId="a8">
    <w:name w:val="Hyperlink"/>
    <w:uiPriority w:val="99"/>
    <w:rsid w:val="009C6EB6"/>
    <w:rPr>
      <w:rFonts w:cs="Times New Roman"/>
      <w:color w:val="000000"/>
      <w:u w:val="none"/>
      <w:effect w:val="none"/>
    </w:rPr>
  </w:style>
  <w:style w:type="paragraph" w:styleId="a9">
    <w:name w:val="Balloon Text"/>
    <w:basedOn w:val="a"/>
    <w:link w:val="aa"/>
    <w:uiPriority w:val="99"/>
    <w:semiHidden/>
    <w:rsid w:val="009C6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C6E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33CF6DC2FC6155CAF556A36F5984FF334793D0C1A56FE7DBC1983CFBF9C089C36869DE6841AP071D" TargetMode="External"/><Relationship Id="rId13" Type="http://schemas.openxmlformats.org/officeDocument/2006/relationships/hyperlink" Target="consultantplus://offline/ref=C2333CF6DC2FC6155CAF556A36F5984FF334793D0C1A56FE7DBC1983CFBF9C089C36869DE6841AP071D" TargetMode="External"/><Relationship Id="rId18" Type="http://schemas.openxmlformats.org/officeDocument/2006/relationships/hyperlink" Target="consultantplus://offline/ref=C2333CF6DC2FC6155CAF556A36F5984FF334793D0C1A56FE7DBC1983CFBF9C089C36869DE6841AP071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2333CF6DC2FC6155CAF556A36F5984FF334793D0C1A56FE7DBC1983CFBF9C089C36869DE6841AP071D" TargetMode="External"/><Relationship Id="rId12" Type="http://schemas.openxmlformats.org/officeDocument/2006/relationships/hyperlink" Target="consultantplus://offline/ref=C2333CF6DC2FC6155CAF556A36F5984FF334793D0C1A56FE7DBC1983CFBF9C089C36869DE6841AP071D" TargetMode="External"/><Relationship Id="rId17" Type="http://schemas.openxmlformats.org/officeDocument/2006/relationships/hyperlink" Target="consultantplus://offline/ref=C2333CF6DC2FC6155CAF556A36F5984FF334793D0C1A56FE7DBC1983CFBF9C089C36869DE6841AP07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333CF6DC2FC6155CAF556A36F5984FF334793D0C1A56FE7DBC1983CFBF9C089C36869DE6841AP071D" TargetMode="External"/><Relationship Id="rId20" Type="http://schemas.openxmlformats.org/officeDocument/2006/relationships/hyperlink" Target="consultantplus://offline/ref=10CC52A77060B64229BF6FC970D03CC7C780A24ED7923B755C7A6010N0cE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699D5AB43A6FC29F41BF96096ED96215DB2DAC418EA4FE42258377L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333CF6DC2FC6155CAF556A36F5984FF334793D0C1A56FE7DBC1983CFBF9C089C36869DE6841AP071D" TargetMode="External"/><Relationship Id="rId10" Type="http://schemas.openxmlformats.org/officeDocument/2006/relationships/hyperlink" Target="consultantplus://offline/ref=49699D5AB43A6FC29F41BF96096ED96213DC2CA549D3AEF61B29817471LAK" TargetMode="External"/><Relationship Id="rId19" Type="http://schemas.openxmlformats.org/officeDocument/2006/relationships/hyperlink" Target="consultantplus://offline/ref=C2333CF6DC2FC6155CAF556A36F5984FF334793D0C1A56FE7DBC1983CFBF9C089C36869DE6841AP07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99D5AB43A6FC29F41BF96096ED96213DC2DAD43D3AEF61B29817471LAK" TargetMode="External"/><Relationship Id="rId14" Type="http://schemas.openxmlformats.org/officeDocument/2006/relationships/hyperlink" Target="consultantplus://offline/ref=C2333CF6DC2FC6155CAF556A36F5984FF334793D0C1A56FE7DBC1983CFBF9C089C36869DE6841AP07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Киреев Виктор Геннадьевич</cp:lastModifiedBy>
  <cp:revision>2</cp:revision>
  <dcterms:created xsi:type="dcterms:W3CDTF">2015-12-29T05:14:00Z</dcterms:created>
  <dcterms:modified xsi:type="dcterms:W3CDTF">2015-12-29T05:14:00Z</dcterms:modified>
</cp:coreProperties>
</file>