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70" w:rsidRDefault="002B2770" w:rsidP="00895B56">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58.5pt;height:101.25pt;visibility:visible">
            <v:imagedata r:id="rId7" o:title=""/>
          </v:shape>
        </w:pict>
      </w:r>
    </w:p>
    <w:p w:rsidR="002B2770" w:rsidRDefault="002B2770" w:rsidP="00895B56">
      <w:pPr>
        <w:jc w:val="center"/>
      </w:pPr>
    </w:p>
    <w:p w:rsidR="002B2770" w:rsidRPr="00493BDB" w:rsidRDefault="002B2770" w:rsidP="00895B56">
      <w:pPr>
        <w:pStyle w:val="Heading1"/>
        <w:rPr>
          <w:rFonts w:ascii="Times New Roman" w:hAnsi="Times New Roman"/>
          <w:sz w:val="28"/>
          <w:szCs w:val="28"/>
        </w:rPr>
      </w:pPr>
      <w:r w:rsidRPr="00493BDB">
        <w:rPr>
          <w:rFonts w:ascii="Times New Roman" w:hAnsi="Times New Roman"/>
          <w:sz w:val="28"/>
          <w:szCs w:val="28"/>
        </w:rPr>
        <w:t>КОНТРОЛЬНО-СЧЁТНЫЙ  ОРГАН</w:t>
      </w:r>
    </w:p>
    <w:p w:rsidR="002B2770" w:rsidRPr="00493BDB" w:rsidRDefault="002B2770" w:rsidP="00895B56">
      <w:pPr>
        <w:pStyle w:val="Heading1"/>
        <w:rPr>
          <w:rFonts w:ascii="Times New Roman" w:hAnsi="Times New Roman"/>
          <w:sz w:val="28"/>
          <w:szCs w:val="28"/>
        </w:rPr>
      </w:pPr>
      <w:r w:rsidRPr="00493BDB">
        <w:rPr>
          <w:rFonts w:ascii="Times New Roman" w:hAnsi="Times New Roman"/>
          <w:sz w:val="28"/>
          <w:szCs w:val="28"/>
        </w:rPr>
        <w:t>ДУМЫ  АСИНОВСКОГО  РАЙОНА</w:t>
      </w:r>
    </w:p>
    <w:p w:rsidR="002B2770" w:rsidRPr="00493BDB" w:rsidRDefault="002B2770" w:rsidP="00895B56">
      <w:pPr>
        <w:pStyle w:val="Heading2"/>
        <w:spacing w:before="0" w:after="0"/>
        <w:jc w:val="center"/>
        <w:rPr>
          <w:rFonts w:ascii="Times New Roman" w:hAnsi="Times New Roman" w:cs="Times New Roman"/>
          <w:i w:val="0"/>
          <w:sz w:val="24"/>
          <w:szCs w:val="24"/>
        </w:rPr>
      </w:pPr>
      <w:r w:rsidRPr="00493BDB">
        <w:rPr>
          <w:rFonts w:ascii="Times New Roman" w:hAnsi="Times New Roman" w:cs="Times New Roman"/>
          <w:i w:val="0"/>
          <w:sz w:val="24"/>
          <w:szCs w:val="24"/>
        </w:rPr>
        <w:t>636840, Томская область, г. Асино, ул. имени Ленина, 40,</w:t>
      </w:r>
    </w:p>
    <w:p w:rsidR="002B2770" w:rsidRPr="00493BDB" w:rsidRDefault="002B2770" w:rsidP="00895B56">
      <w:pPr>
        <w:pStyle w:val="Heading3"/>
        <w:rPr>
          <w:sz w:val="24"/>
          <w:szCs w:val="24"/>
        </w:rPr>
      </w:pPr>
      <w:r w:rsidRPr="00493BDB">
        <w:rPr>
          <w:sz w:val="24"/>
          <w:szCs w:val="24"/>
        </w:rPr>
        <w:t>Телефон: (38 241) 2 19 33</w:t>
      </w:r>
    </w:p>
    <w:p w:rsidR="002B2770" w:rsidRPr="00493BDB" w:rsidRDefault="002B2770" w:rsidP="00895B56">
      <w:pPr>
        <w:pStyle w:val="Heading4"/>
        <w:spacing w:before="0" w:after="0"/>
        <w:jc w:val="center"/>
        <w:rPr>
          <w:b w:val="0"/>
          <w:sz w:val="24"/>
          <w:szCs w:val="24"/>
          <w:u w:val="single"/>
        </w:rPr>
      </w:pPr>
      <w:r w:rsidRPr="00493BDB">
        <w:rPr>
          <w:b w:val="0"/>
          <w:sz w:val="24"/>
          <w:szCs w:val="24"/>
          <w:u w:val="single"/>
        </w:rPr>
        <w:t>E-mail: reviz.grup@mail.ru</w:t>
      </w:r>
    </w:p>
    <w:p w:rsidR="002B2770" w:rsidRDefault="002B2770" w:rsidP="00895B56">
      <w:pPr>
        <w:jc w:val="center"/>
      </w:pPr>
    </w:p>
    <w:p w:rsidR="002B2770" w:rsidRDefault="002B2770" w:rsidP="00895B56">
      <w:pPr>
        <w:jc w:val="center"/>
        <w:rPr>
          <w:b/>
        </w:rPr>
      </w:pPr>
      <w:r w:rsidRPr="00895B56">
        <w:rPr>
          <w:b/>
        </w:rPr>
        <w:t>ЗАКЛЮЧЕНИЕ</w:t>
      </w:r>
    </w:p>
    <w:p w:rsidR="002B2770" w:rsidRDefault="002B2770" w:rsidP="00895B56">
      <w:pPr>
        <w:jc w:val="center"/>
      </w:pPr>
      <w:r>
        <w:t>на проект решения Совета Новокусковского сельского поселения «О внесении изменений в  решение Совета Новокусковского сельского  поселения от 27.12.2017 № 30 «О бюджете «Новокусковское сельское поселение Асиновского района Томской области» на 2018 год»</w:t>
      </w:r>
    </w:p>
    <w:p w:rsidR="002B2770" w:rsidRDefault="002B2770" w:rsidP="00895B56">
      <w:pPr>
        <w:jc w:val="center"/>
      </w:pPr>
    </w:p>
    <w:p w:rsidR="002B2770" w:rsidRPr="00811946" w:rsidRDefault="002B2770" w:rsidP="00811946">
      <w:pPr>
        <w:spacing w:line="240" w:lineRule="atLeast"/>
        <w:jc w:val="both"/>
      </w:pPr>
      <w:r w:rsidRPr="00811946">
        <w:t>г. Асино</w:t>
      </w:r>
      <w:r w:rsidRPr="00811946">
        <w:tab/>
      </w:r>
      <w:r w:rsidRPr="00811946">
        <w:tab/>
      </w:r>
      <w:r w:rsidRPr="00811946">
        <w:tab/>
      </w:r>
      <w:r w:rsidRPr="00811946">
        <w:tab/>
      </w:r>
      <w:r w:rsidRPr="00811946">
        <w:tab/>
      </w:r>
      <w:r w:rsidRPr="00811946">
        <w:tab/>
      </w:r>
      <w:r w:rsidRPr="00811946">
        <w:tab/>
      </w:r>
      <w:r w:rsidRPr="00811946">
        <w:tab/>
      </w:r>
      <w:r>
        <w:t xml:space="preserve">                               07.12</w:t>
      </w:r>
      <w:r w:rsidRPr="00811946">
        <w:t xml:space="preserve">.2018 </w:t>
      </w:r>
    </w:p>
    <w:p w:rsidR="002B2770" w:rsidRDefault="002B2770" w:rsidP="00811946">
      <w:pPr>
        <w:ind w:firstLine="567"/>
        <w:jc w:val="both"/>
      </w:pPr>
      <w:r>
        <w:t>Контрольно-счетным органом Думы Асиновского района в соответствии со ст. 10 р</w:t>
      </w:r>
      <w:r w:rsidRPr="00EF1E8A">
        <w:t xml:space="preserve">ешения </w:t>
      </w:r>
      <w:r w:rsidRPr="003B7431">
        <w:t>Думы Асиновского района от 16.12.2011г № 104 «Об утверждении Положения «О Контрольно-счетном органе Думы Асиновского района</w:t>
      </w:r>
      <w:r>
        <w:t>» рассмотрен представленный проект решения Совета Новокусковского сельского поселения «О внесении изменений в  решение Совета Новокусковского сельского поселения от 27.12.2017 № 30 «О бюджете «Новокусковское сельское поселение Асиновского района Томской области» на 2018 год».</w:t>
      </w:r>
    </w:p>
    <w:p w:rsidR="002B2770" w:rsidRPr="005C0B5C" w:rsidRDefault="002B2770" w:rsidP="00811946">
      <w:pPr>
        <w:pStyle w:val="BodyText"/>
        <w:ind w:firstLine="567"/>
        <w:jc w:val="both"/>
        <w:rPr>
          <w:b/>
          <w:color w:val="FF0000"/>
        </w:rPr>
      </w:pPr>
      <w:r w:rsidRPr="005C0B5C">
        <w:t xml:space="preserve">Экспертиза проекта </w:t>
      </w:r>
      <w:r>
        <w:t>решения Совета Новокусковского сельского поселения «О внесении изменений в  решение Совета Новокусковского сельского поселения от 27.12.2017 № 30 «О бюджете «Новокусковское сельское поселение Асиновского района Томской области» на 2018 год» проведена в период с 6 декабря</w:t>
      </w:r>
      <w:r w:rsidRPr="006A3D94">
        <w:t xml:space="preserve"> 201</w:t>
      </w:r>
      <w:r>
        <w:t>8</w:t>
      </w:r>
      <w:r w:rsidRPr="006A3D94">
        <w:t xml:space="preserve"> года по </w:t>
      </w:r>
      <w:r>
        <w:t>7 декабря</w:t>
      </w:r>
      <w:r w:rsidRPr="006A3D94">
        <w:t xml:space="preserve"> 201</w:t>
      </w:r>
      <w:r>
        <w:t>8</w:t>
      </w:r>
      <w:r w:rsidRPr="006A3D94">
        <w:t xml:space="preserve"> года в соответствии со статьёй 157 Бюджетного Кодекса, статьей 9 Федерального закона</w:t>
      </w:r>
      <w:r>
        <w:t xml:space="preserve"> от 07.02.2011 № 6-ФЗ «Об общих принципах организации и деятельности контрольно – счетных органов субъектов РФ и муниципальных образований», пунктом 7 части 1 </w:t>
      </w:r>
      <w:r w:rsidRPr="005C0B5C">
        <w:t>стать</w:t>
      </w:r>
      <w:r>
        <w:t xml:space="preserve">и 4 </w:t>
      </w:r>
      <w:r w:rsidRPr="005C0B5C">
        <w:t>Положения о Контрольно-</w:t>
      </w:r>
      <w:r>
        <w:t>счетном органе</w:t>
      </w:r>
      <w:r w:rsidRPr="005C0B5C">
        <w:t xml:space="preserve"> муниципального образования «</w:t>
      </w:r>
      <w:r>
        <w:t>Асиновский</w:t>
      </w:r>
      <w:r w:rsidRPr="005C0B5C">
        <w:t xml:space="preserve"> район», утвержденного решением Думы </w:t>
      </w:r>
      <w:r>
        <w:t>Асиновского</w:t>
      </w:r>
      <w:r w:rsidRPr="005C0B5C">
        <w:t xml:space="preserve"> района от </w:t>
      </w:r>
      <w:r>
        <w:t>16</w:t>
      </w:r>
      <w:r w:rsidRPr="005C0B5C">
        <w:t>.1</w:t>
      </w:r>
      <w:r>
        <w:t>2</w:t>
      </w:r>
      <w:r w:rsidRPr="005C0B5C">
        <w:t>.201</w:t>
      </w:r>
      <w:r>
        <w:t>1</w:t>
      </w:r>
      <w:r w:rsidRPr="005C0B5C">
        <w:t xml:space="preserve"> №</w:t>
      </w:r>
      <w:r>
        <w:t xml:space="preserve"> 104</w:t>
      </w:r>
      <w:r w:rsidRPr="005C0B5C">
        <w:t>, в целях определения соответствия муниципального правового акта бюджетному законода</w:t>
      </w:r>
      <w:r>
        <w:t xml:space="preserve">тельству </w:t>
      </w:r>
      <w:r w:rsidRPr="00BA09CA">
        <w:t>и на основании пункта 12.</w:t>
      </w:r>
      <w:r>
        <w:t>2</w:t>
      </w:r>
      <w:r w:rsidRPr="00BA09CA">
        <w:t xml:space="preserve"> плана </w:t>
      </w:r>
      <w:r w:rsidRPr="00BA09CA">
        <w:rPr>
          <w:spacing w:val="-4"/>
        </w:rPr>
        <w:t>контрольных и экспертно-аналитических мероприятий</w:t>
      </w:r>
      <w:r w:rsidRPr="00BA09CA">
        <w:t xml:space="preserve"> Контрольно-счетного органа Думы Асиновского района на 201</w:t>
      </w:r>
      <w:r>
        <w:t>8</w:t>
      </w:r>
      <w:r w:rsidRPr="00BA09CA">
        <w:t xml:space="preserve"> год, утвержденного распоряжением председателя Контрольно-счетного органа Думы Асиновского района от 29.12.201</w:t>
      </w:r>
      <w:r>
        <w:t>7</w:t>
      </w:r>
      <w:r w:rsidRPr="00BA09CA">
        <w:t xml:space="preserve"> № </w:t>
      </w:r>
      <w:r>
        <w:t>51</w:t>
      </w:r>
      <w:r w:rsidRPr="009F39F0">
        <w:t xml:space="preserve">, распоряжения председателя Контрольно-счетного органа  на проведение контрольного мероприятия от </w:t>
      </w:r>
      <w:r>
        <w:t>06</w:t>
      </w:r>
      <w:r w:rsidRPr="009F39F0">
        <w:t>.</w:t>
      </w:r>
      <w:r>
        <w:t>12</w:t>
      </w:r>
      <w:r w:rsidRPr="009F39F0">
        <w:t>.201</w:t>
      </w:r>
      <w:r>
        <w:t>8</w:t>
      </w:r>
      <w:r w:rsidRPr="009F39F0">
        <w:t xml:space="preserve"> № </w:t>
      </w:r>
      <w:r>
        <w:t>77.</w:t>
      </w:r>
    </w:p>
    <w:p w:rsidR="002B2770" w:rsidRDefault="002B2770" w:rsidP="007865BA">
      <w:pPr>
        <w:pStyle w:val="BodyTextIndent"/>
        <w:spacing w:after="0"/>
        <w:ind w:hanging="283"/>
        <w:jc w:val="both"/>
      </w:pPr>
      <w:r w:rsidRPr="005C0B5C">
        <w:t>Должностные лица, осуществлявшие экспертизу:</w:t>
      </w:r>
    </w:p>
    <w:p w:rsidR="002B2770" w:rsidRDefault="002B2770" w:rsidP="007865BA">
      <w:pPr>
        <w:pStyle w:val="BodyTextIndent"/>
        <w:spacing w:after="0"/>
        <w:ind w:hanging="283"/>
        <w:jc w:val="both"/>
      </w:pPr>
      <w:r>
        <w:t>Председатель Контрольно-счётного органа Думы Асиновского района Нольфина Т.Ю.</w:t>
      </w:r>
    </w:p>
    <w:p w:rsidR="002B2770" w:rsidRDefault="002B2770" w:rsidP="007865BA">
      <w:pPr>
        <w:pStyle w:val="BodyTextIndent"/>
        <w:spacing w:after="0"/>
        <w:ind w:left="0" w:firstLine="567"/>
        <w:jc w:val="both"/>
      </w:pPr>
      <w:r>
        <w:t>Согласно представленного проекта решения, изменятся основные параметры бюджета:</w:t>
      </w:r>
    </w:p>
    <w:p w:rsidR="002B2770" w:rsidRDefault="002B2770" w:rsidP="007865BA">
      <w:pPr>
        <w:pStyle w:val="BodyTextIndent"/>
        <w:numPr>
          <w:ilvl w:val="0"/>
          <w:numId w:val="2"/>
        </w:numPr>
        <w:spacing w:after="0"/>
        <w:ind w:left="0" w:firstLine="567"/>
        <w:jc w:val="both"/>
      </w:pPr>
      <w:r>
        <w:t>Доходы бюджета увеличатся на 2514,3 тыс. рублей и составят 14335,4 тыс. рублей;</w:t>
      </w:r>
    </w:p>
    <w:p w:rsidR="002B2770" w:rsidRDefault="002B2770" w:rsidP="007865BA">
      <w:pPr>
        <w:pStyle w:val="BodyTextIndent"/>
        <w:numPr>
          <w:ilvl w:val="0"/>
          <w:numId w:val="2"/>
        </w:numPr>
        <w:spacing w:after="0"/>
        <w:ind w:left="0" w:firstLine="567"/>
        <w:jc w:val="both"/>
      </w:pPr>
      <w:r>
        <w:t>Расходы бюджета увеличатся на 2202,2 тыс. рублей и составят 14572,0 тыс. рублей;</w:t>
      </w:r>
    </w:p>
    <w:p w:rsidR="002B2770" w:rsidRDefault="002B2770" w:rsidP="007865BA">
      <w:pPr>
        <w:pStyle w:val="BodyTextIndent"/>
        <w:numPr>
          <w:ilvl w:val="0"/>
          <w:numId w:val="2"/>
        </w:numPr>
        <w:spacing w:after="0"/>
        <w:jc w:val="both"/>
      </w:pPr>
      <w:r>
        <w:t>Дефицит бюджета составляет 236,6 тыс. рублей.</w:t>
      </w:r>
    </w:p>
    <w:p w:rsidR="002B2770" w:rsidRPr="00893E35" w:rsidRDefault="002B2770" w:rsidP="00811946">
      <w:pPr>
        <w:pStyle w:val="NormalWeb"/>
        <w:numPr>
          <w:ilvl w:val="0"/>
          <w:numId w:val="3"/>
        </w:numPr>
        <w:spacing w:before="0" w:beforeAutospacing="0" w:after="0" w:afterAutospacing="0"/>
        <w:jc w:val="both"/>
        <w:rPr>
          <w:b/>
        </w:rPr>
      </w:pPr>
      <w:r w:rsidRPr="00893E35">
        <w:rPr>
          <w:b/>
        </w:rPr>
        <w:t>Доходы бюджета муниципального образования «</w:t>
      </w:r>
      <w:r>
        <w:rPr>
          <w:b/>
        </w:rPr>
        <w:t xml:space="preserve">Новокусковское сельское </w:t>
      </w:r>
      <w:r w:rsidRPr="00893E35">
        <w:rPr>
          <w:b/>
        </w:rPr>
        <w:t>поселени</w:t>
      </w:r>
      <w:r>
        <w:rPr>
          <w:b/>
        </w:rPr>
        <w:t>е Асиновского района Томской области</w:t>
      </w:r>
      <w:r w:rsidRPr="00893E35">
        <w:rPr>
          <w:b/>
        </w:rPr>
        <w:t>» на 201</w:t>
      </w:r>
      <w:r>
        <w:rPr>
          <w:b/>
        </w:rPr>
        <w:t>8</w:t>
      </w:r>
      <w:r w:rsidRPr="00893E35">
        <w:rPr>
          <w:b/>
        </w:rPr>
        <w:t xml:space="preserve"> год.</w:t>
      </w:r>
    </w:p>
    <w:p w:rsidR="002B2770" w:rsidRPr="00893E35" w:rsidRDefault="002B2770" w:rsidP="00811946">
      <w:pPr>
        <w:pStyle w:val="NormalWeb"/>
        <w:spacing w:before="0" w:beforeAutospacing="0" w:after="0" w:afterAutospacing="0"/>
        <w:ind w:left="927"/>
        <w:jc w:val="both"/>
        <w:rPr>
          <w:b/>
        </w:rPr>
      </w:pPr>
    </w:p>
    <w:p w:rsidR="002B2770" w:rsidRDefault="002B2770" w:rsidP="00811946">
      <w:pPr>
        <w:pStyle w:val="BodyTextIndent"/>
        <w:ind w:left="0" w:firstLine="567"/>
        <w:jc w:val="both"/>
      </w:pPr>
      <w:r>
        <w:t>Изменения вносятся в доходную часть бюджета  поселения на 2018 год. Изменение структуры доходов бюджета на 2018 год приведено в таблице.</w:t>
      </w:r>
    </w:p>
    <w:p w:rsidR="002B2770" w:rsidRPr="000525E0" w:rsidRDefault="002B2770" w:rsidP="000525E0">
      <w:pPr>
        <w:pStyle w:val="BodyTextIndent"/>
        <w:ind w:left="0" w:firstLine="567"/>
        <w:jc w:val="right"/>
        <w:rPr>
          <w:sz w:val="20"/>
          <w:szCs w:val="20"/>
        </w:rPr>
      </w:pPr>
      <w:r>
        <w:tab/>
      </w:r>
      <w:r>
        <w:tab/>
      </w:r>
      <w:r>
        <w:tab/>
      </w:r>
      <w:r>
        <w:tab/>
      </w:r>
      <w:r>
        <w:tab/>
      </w:r>
      <w:r>
        <w:tab/>
        <w:t xml:space="preserve">                       </w:t>
      </w:r>
      <w:r>
        <w:tab/>
      </w:r>
      <w:r w:rsidRPr="000525E0">
        <w:rPr>
          <w:sz w:val="20"/>
          <w:szCs w:val="20"/>
        </w:rPr>
        <w:t>Таблица 1,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126"/>
        <w:gridCol w:w="1701"/>
        <w:gridCol w:w="1950"/>
      </w:tblGrid>
      <w:tr w:rsidR="002B2770" w:rsidTr="00737685">
        <w:tc>
          <w:tcPr>
            <w:tcW w:w="3794" w:type="dxa"/>
          </w:tcPr>
          <w:p w:rsidR="002B2770" w:rsidRPr="00737685" w:rsidRDefault="002B2770" w:rsidP="00811946">
            <w:pPr>
              <w:pStyle w:val="BodyTextIndent"/>
              <w:ind w:left="0"/>
              <w:jc w:val="both"/>
            </w:pPr>
            <w:r w:rsidRPr="00737685">
              <w:rPr>
                <w:sz w:val="22"/>
                <w:szCs w:val="22"/>
              </w:rPr>
              <w:t>Наименование статьи доходов</w:t>
            </w:r>
          </w:p>
        </w:tc>
        <w:tc>
          <w:tcPr>
            <w:tcW w:w="2126" w:type="dxa"/>
          </w:tcPr>
          <w:p w:rsidR="002B2770" w:rsidRPr="00737685" w:rsidRDefault="002B2770" w:rsidP="00811946">
            <w:pPr>
              <w:pStyle w:val="BodyTextIndent"/>
              <w:ind w:left="0"/>
              <w:jc w:val="both"/>
            </w:pPr>
            <w:r w:rsidRPr="00737685">
              <w:rPr>
                <w:sz w:val="22"/>
                <w:szCs w:val="22"/>
              </w:rPr>
              <w:t>Утверждено на 2017 год</w:t>
            </w:r>
          </w:p>
        </w:tc>
        <w:tc>
          <w:tcPr>
            <w:tcW w:w="1701" w:type="dxa"/>
          </w:tcPr>
          <w:p w:rsidR="002B2770" w:rsidRPr="00737685" w:rsidRDefault="002B2770" w:rsidP="00811946">
            <w:pPr>
              <w:pStyle w:val="BodyTextIndent"/>
              <w:ind w:left="0"/>
              <w:jc w:val="both"/>
            </w:pPr>
            <w:r w:rsidRPr="00737685">
              <w:rPr>
                <w:sz w:val="22"/>
                <w:szCs w:val="22"/>
              </w:rPr>
              <w:t>Проект решения</w:t>
            </w:r>
          </w:p>
        </w:tc>
        <w:tc>
          <w:tcPr>
            <w:tcW w:w="1950" w:type="dxa"/>
          </w:tcPr>
          <w:p w:rsidR="002B2770" w:rsidRPr="00737685" w:rsidRDefault="002B2770" w:rsidP="00811946">
            <w:pPr>
              <w:pStyle w:val="BodyTextIndent"/>
              <w:ind w:left="0"/>
              <w:jc w:val="both"/>
            </w:pPr>
            <w:r w:rsidRPr="00737685">
              <w:rPr>
                <w:sz w:val="22"/>
                <w:szCs w:val="22"/>
              </w:rPr>
              <w:t>Результат (+,-)</w:t>
            </w:r>
          </w:p>
        </w:tc>
      </w:tr>
      <w:tr w:rsidR="002B2770" w:rsidTr="00B92640">
        <w:trPr>
          <w:trHeight w:val="695"/>
        </w:trPr>
        <w:tc>
          <w:tcPr>
            <w:tcW w:w="3794" w:type="dxa"/>
          </w:tcPr>
          <w:p w:rsidR="002B2770" w:rsidRPr="00737685" w:rsidRDefault="002B2770" w:rsidP="00811946">
            <w:pPr>
              <w:pStyle w:val="BodyTextIndent"/>
              <w:numPr>
                <w:ilvl w:val="0"/>
                <w:numId w:val="4"/>
              </w:numPr>
              <w:jc w:val="both"/>
            </w:pPr>
            <w:r w:rsidRPr="00737685">
              <w:rPr>
                <w:sz w:val="22"/>
                <w:szCs w:val="22"/>
              </w:rPr>
              <w:t>Налоговые и неналоговые доходы:</w:t>
            </w:r>
          </w:p>
        </w:tc>
        <w:tc>
          <w:tcPr>
            <w:tcW w:w="2126" w:type="dxa"/>
          </w:tcPr>
          <w:p w:rsidR="002B2770" w:rsidRPr="00737685" w:rsidRDefault="002B2770" w:rsidP="00184F27">
            <w:pPr>
              <w:pStyle w:val="BodyTextIndent"/>
              <w:ind w:left="0"/>
              <w:jc w:val="both"/>
            </w:pPr>
            <w:r>
              <w:rPr>
                <w:sz w:val="22"/>
                <w:szCs w:val="22"/>
              </w:rPr>
              <w:t>2118,0</w:t>
            </w:r>
          </w:p>
        </w:tc>
        <w:tc>
          <w:tcPr>
            <w:tcW w:w="1701" w:type="dxa"/>
          </w:tcPr>
          <w:p w:rsidR="002B2770" w:rsidRPr="00737685" w:rsidRDefault="002B2770" w:rsidP="00811946">
            <w:pPr>
              <w:pStyle w:val="BodyTextIndent"/>
              <w:ind w:left="0"/>
              <w:jc w:val="both"/>
            </w:pPr>
            <w:r>
              <w:rPr>
                <w:sz w:val="22"/>
                <w:szCs w:val="22"/>
              </w:rPr>
              <w:t>2430,1</w:t>
            </w:r>
          </w:p>
        </w:tc>
        <w:tc>
          <w:tcPr>
            <w:tcW w:w="1950" w:type="dxa"/>
          </w:tcPr>
          <w:p w:rsidR="002B2770" w:rsidRPr="00CE7CD3" w:rsidRDefault="002B2770" w:rsidP="00811946">
            <w:pPr>
              <w:pStyle w:val="BodyTextIndent"/>
              <w:ind w:left="0"/>
              <w:jc w:val="both"/>
            </w:pPr>
            <w:r w:rsidRPr="00CE7CD3">
              <w:rPr>
                <w:sz w:val="22"/>
                <w:szCs w:val="22"/>
              </w:rPr>
              <w:t>+312,1</w:t>
            </w:r>
          </w:p>
        </w:tc>
      </w:tr>
      <w:tr w:rsidR="002B2770" w:rsidTr="00737685">
        <w:tc>
          <w:tcPr>
            <w:tcW w:w="3794" w:type="dxa"/>
          </w:tcPr>
          <w:p w:rsidR="002B2770" w:rsidRPr="00737685" w:rsidRDefault="002B2770" w:rsidP="00811946">
            <w:pPr>
              <w:pStyle w:val="BodyTextIndent"/>
              <w:numPr>
                <w:ilvl w:val="0"/>
                <w:numId w:val="4"/>
              </w:numPr>
              <w:jc w:val="both"/>
            </w:pPr>
            <w:r w:rsidRPr="00737685">
              <w:rPr>
                <w:sz w:val="22"/>
                <w:szCs w:val="22"/>
              </w:rPr>
              <w:t>Безвозмездные поступления</w:t>
            </w:r>
          </w:p>
        </w:tc>
        <w:tc>
          <w:tcPr>
            <w:tcW w:w="2126" w:type="dxa"/>
          </w:tcPr>
          <w:p w:rsidR="002B2770" w:rsidRPr="00737685" w:rsidRDefault="002B2770" w:rsidP="00184F27">
            <w:pPr>
              <w:pStyle w:val="BodyTextIndent"/>
              <w:ind w:left="0"/>
              <w:jc w:val="both"/>
            </w:pPr>
            <w:r>
              <w:t>9703,1</w:t>
            </w:r>
          </w:p>
        </w:tc>
        <w:tc>
          <w:tcPr>
            <w:tcW w:w="1701" w:type="dxa"/>
          </w:tcPr>
          <w:p w:rsidR="002B2770" w:rsidRPr="00737685" w:rsidRDefault="002B2770" w:rsidP="00811946">
            <w:pPr>
              <w:pStyle w:val="BodyTextIndent"/>
              <w:ind w:left="0"/>
              <w:jc w:val="both"/>
            </w:pPr>
            <w:r>
              <w:t>11905,3</w:t>
            </w:r>
          </w:p>
        </w:tc>
        <w:tc>
          <w:tcPr>
            <w:tcW w:w="1950" w:type="dxa"/>
          </w:tcPr>
          <w:p w:rsidR="002B2770" w:rsidRPr="00737685" w:rsidRDefault="002B2770" w:rsidP="00753BE0">
            <w:pPr>
              <w:pStyle w:val="BodyTextIndent"/>
              <w:ind w:left="0"/>
              <w:jc w:val="both"/>
            </w:pPr>
            <w:r>
              <w:rPr>
                <w:sz w:val="22"/>
                <w:szCs w:val="22"/>
              </w:rPr>
              <w:t>+2202,2</w:t>
            </w:r>
          </w:p>
        </w:tc>
      </w:tr>
      <w:tr w:rsidR="002B2770" w:rsidTr="00737685">
        <w:tc>
          <w:tcPr>
            <w:tcW w:w="3794" w:type="dxa"/>
          </w:tcPr>
          <w:p w:rsidR="002B2770" w:rsidRPr="00737685" w:rsidRDefault="002B2770" w:rsidP="00811946">
            <w:pPr>
              <w:pStyle w:val="BodyTextIndent"/>
              <w:ind w:left="0"/>
              <w:jc w:val="both"/>
              <w:rPr>
                <w:b/>
              </w:rPr>
            </w:pPr>
            <w:r w:rsidRPr="00737685">
              <w:rPr>
                <w:b/>
                <w:sz w:val="22"/>
                <w:szCs w:val="22"/>
              </w:rPr>
              <w:t>Всего доходов:</w:t>
            </w:r>
          </w:p>
        </w:tc>
        <w:tc>
          <w:tcPr>
            <w:tcW w:w="2126" w:type="dxa"/>
          </w:tcPr>
          <w:p w:rsidR="002B2770" w:rsidRPr="00ED193D" w:rsidRDefault="002B2770" w:rsidP="00184F27">
            <w:pPr>
              <w:pStyle w:val="BodyTextIndent"/>
              <w:ind w:left="0"/>
              <w:jc w:val="both"/>
              <w:rPr>
                <w:b/>
              </w:rPr>
            </w:pPr>
            <w:r>
              <w:rPr>
                <w:b/>
                <w:sz w:val="22"/>
                <w:szCs w:val="22"/>
              </w:rPr>
              <w:t>11821,1</w:t>
            </w:r>
          </w:p>
        </w:tc>
        <w:tc>
          <w:tcPr>
            <w:tcW w:w="1701" w:type="dxa"/>
          </w:tcPr>
          <w:p w:rsidR="002B2770" w:rsidRPr="00ED193D" w:rsidRDefault="002B2770" w:rsidP="00811946">
            <w:pPr>
              <w:pStyle w:val="BodyTextIndent"/>
              <w:ind w:left="0"/>
              <w:jc w:val="both"/>
              <w:rPr>
                <w:b/>
              </w:rPr>
            </w:pPr>
            <w:r>
              <w:rPr>
                <w:b/>
                <w:sz w:val="22"/>
                <w:szCs w:val="22"/>
              </w:rPr>
              <w:t>14335,4</w:t>
            </w:r>
          </w:p>
        </w:tc>
        <w:tc>
          <w:tcPr>
            <w:tcW w:w="1950" w:type="dxa"/>
          </w:tcPr>
          <w:p w:rsidR="002B2770" w:rsidRPr="00737685" w:rsidRDefault="002B2770" w:rsidP="00753BE0">
            <w:pPr>
              <w:pStyle w:val="BodyTextIndent"/>
              <w:ind w:left="0"/>
              <w:jc w:val="both"/>
              <w:rPr>
                <w:b/>
              </w:rPr>
            </w:pPr>
            <w:r>
              <w:rPr>
                <w:b/>
                <w:sz w:val="22"/>
                <w:szCs w:val="22"/>
              </w:rPr>
              <w:t>+2514,3</w:t>
            </w:r>
          </w:p>
        </w:tc>
      </w:tr>
    </w:tbl>
    <w:p w:rsidR="002B2770" w:rsidRDefault="002B2770" w:rsidP="00D97F98">
      <w:pPr>
        <w:pStyle w:val="BodyTextIndent"/>
        <w:spacing w:after="0"/>
        <w:ind w:left="0" w:firstLine="567"/>
        <w:jc w:val="both"/>
      </w:pPr>
      <w:r>
        <w:t xml:space="preserve"> </w:t>
      </w:r>
    </w:p>
    <w:p w:rsidR="002B2770" w:rsidRDefault="002B2770" w:rsidP="00D05DE6">
      <w:pPr>
        <w:pStyle w:val="BodyTextIndent"/>
        <w:spacing w:after="0"/>
        <w:ind w:left="0" w:firstLine="902"/>
        <w:jc w:val="both"/>
      </w:pPr>
      <w:r>
        <w:t xml:space="preserve"> Доходную часть бюджета предлагается увеличить на 2514,3 тыс. рублей, в том числе увеличение субвенции на осуществление  первичного воинского учета, где отсутствуют военные комиссариаты в сумме 39,6 тыс. рублей, на проведение ремонта скотомогильника в сумме 144,8 тыс. рублей, 200,0 тыс. рублей для подготовки объектов водоснабжения к прохождению отопительного сезона (перенос водонапорной башни), 350,0 тыс. рублей на возмещение части затрат по теплоснабжению, 1450,0 тыс. рублей на создание нормативного запаса угля, 62,3 тыс. рублей на благоустройство площадки станции очистки воды в с. Ново-Кусково. А также доходная часть бюджета увеличивается за счет собственных доходов в сумме 312,1 тыс. рублей, в том числе: </w:t>
      </w:r>
    </w:p>
    <w:p w:rsidR="002B2770" w:rsidRDefault="002B2770" w:rsidP="00D05DE6">
      <w:pPr>
        <w:pStyle w:val="BodyTextIndent"/>
        <w:spacing w:after="0"/>
        <w:ind w:left="0" w:firstLine="902"/>
        <w:jc w:val="both"/>
      </w:pPr>
      <w:r>
        <w:t>- налог на доходы физических лиц в сумме  120,0 тыс. рублей;</w:t>
      </w:r>
    </w:p>
    <w:p w:rsidR="002B2770" w:rsidRDefault="002B2770" w:rsidP="00D05DE6">
      <w:pPr>
        <w:pStyle w:val="BodyTextIndent"/>
        <w:spacing w:after="0"/>
        <w:ind w:left="0" w:firstLine="902"/>
        <w:jc w:val="both"/>
      </w:pPr>
      <w:r>
        <w:t>- налог на имущество физических лиц в сумме 53,8 тыс. рублей;</w:t>
      </w:r>
    </w:p>
    <w:p w:rsidR="002B2770" w:rsidRDefault="002B2770" w:rsidP="00D05DE6">
      <w:pPr>
        <w:pStyle w:val="BodyTextIndent"/>
        <w:spacing w:after="0"/>
        <w:ind w:left="0" w:firstLine="902"/>
        <w:jc w:val="both"/>
      </w:pPr>
      <w:r>
        <w:t>- земельный налог в сумме 42,0 тыс. рублей;</w:t>
      </w:r>
    </w:p>
    <w:p w:rsidR="002B2770" w:rsidRDefault="002B2770" w:rsidP="00D05DE6">
      <w:pPr>
        <w:pStyle w:val="BodyTextIndent"/>
        <w:spacing w:after="0"/>
        <w:ind w:left="0" w:firstLine="902"/>
        <w:jc w:val="both"/>
      </w:pPr>
      <w:r>
        <w:t>- прочие доходы от использования имущества, находящегося в собственности поселений в сумме 96,3 тыс. рублей.</w:t>
      </w:r>
    </w:p>
    <w:p w:rsidR="002B2770" w:rsidRDefault="002B2770" w:rsidP="009D53EA">
      <w:pPr>
        <w:pStyle w:val="BodyTextIndent"/>
        <w:spacing w:after="0"/>
        <w:ind w:left="0" w:firstLine="902"/>
        <w:jc w:val="both"/>
      </w:pPr>
      <w:r>
        <w:t xml:space="preserve">Доходную часть бюджета поселения предлагается уменьшить по разделу 0502 «Коммунальное хозяйство» (ремонт котельной) на сумму 44,5 тыс. рублей. </w:t>
      </w:r>
    </w:p>
    <w:p w:rsidR="002B2770" w:rsidRDefault="002B2770" w:rsidP="00D97F98">
      <w:pPr>
        <w:pStyle w:val="BodyTextIndent"/>
        <w:spacing w:after="0"/>
        <w:ind w:left="0" w:firstLine="567"/>
        <w:jc w:val="both"/>
      </w:pPr>
    </w:p>
    <w:p w:rsidR="002B2770" w:rsidRDefault="002B2770" w:rsidP="00811946">
      <w:pPr>
        <w:pStyle w:val="BodyTextIndent"/>
        <w:ind w:left="720"/>
        <w:jc w:val="both"/>
        <w:rPr>
          <w:b/>
        </w:rPr>
      </w:pPr>
      <w:r>
        <w:rPr>
          <w:b/>
        </w:rPr>
        <w:t>2. Расходы бюджета муниципального образования «Новокусковское сельское поселение Асиновского района Томской области» на 2018 год.</w:t>
      </w:r>
    </w:p>
    <w:p w:rsidR="002B2770" w:rsidRPr="00E90879" w:rsidRDefault="002B2770" w:rsidP="00811946">
      <w:pPr>
        <w:pStyle w:val="BodyTextIndent"/>
        <w:ind w:left="0" w:firstLine="709"/>
        <w:jc w:val="both"/>
      </w:pPr>
      <w:r>
        <w:t>Изменения вносятся в расходную часть бюджета на 2018 год: в приложение 5 «Распределение бюджетных ассигнований по разделам, подразделам, целевым статьям и видам расходов классификации расходов в ведомственной структуре расходов бюджета поселения на 2018 год» к решению Совета Новокусковского сельского поселения от 27.12.2017 № 30 «О бюджете «Новокусковское сельское поселение Асиновского района Томской области» на 2018 год».</w:t>
      </w:r>
    </w:p>
    <w:p w:rsidR="002B2770" w:rsidRDefault="002B2770" w:rsidP="00811946">
      <w:pPr>
        <w:pStyle w:val="BodyTextIndent"/>
        <w:ind w:left="0" w:firstLine="709"/>
        <w:jc w:val="both"/>
      </w:pPr>
      <w:r w:rsidRPr="00D15E0E">
        <w:t>Изменение направлений расходов в разрезе ведомственной классификации бюджета представлено в таблице 2.</w:t>
      </w:r>
    </w:p>
    <w:p w:rsidR="002B2770" w:rsidRPr="002F300B" w:rsidRDefault="002B2770" w:rsidP="0067376C">
      <w:pPr>
        <w:pStyle w:val="BodyTextIndent"/>
        <w:ind w:left="0" w:firstLine="709"/>
        <w:jc w:val="right"/>
        <w:rPr>
          <w:sz w:val="22"/>
          <w:szCs w:val="22"/>
        </w:rPr>
      </w:pPr>
      <w:r w:rsidRPr="002F300B">
        <w:rPr>
          <w:sz w:val="22"/>
          <w:szCs w:val="22"/>
        </w:rPr>
        <w:t>Таблица 2, тыс. рублей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3402"/>
        <w:gridCol w:w="1559"/>
        <w:gridCol w:w="1559"/>
        <w:gridCol w:w="1525"/>
      </w:tblGrid>
      <w:tr w:rsidR="002B2770" w:rsidTr="00737685">
        <w:tc>
          <w:tcPr>
            <w:tcW w:w="806" w:type="dxa"/>
          </w:tcPr>
          <w:p w:rsidR="002B2770" w:rsidRPr="00737685" w:rsidRDefault="002B2770" w:rsidP="00811946">
            <w:pPr>
              <w:pStyle w:val="BodyTextIndent"/>
              <w:ind w:left="0"/>
              <w:jc w:val="both"/>
              <w:rPr>
                <w:b/>
              </w:rPr>
            </w:pPr>
            <w:r w:rsidRPr="00737685">
              <w:rPr>
                <w:b/>
                <w:sz w:val="22"/>
                <w:szCs w:val="22"/>
              </w:rPr>
              <w:t>Код</w:t>
            </w:r>
          </w:p>
        </w:tc>
        <w:tc>
          <w:tcPr>
            <w:tcW w:w="3402" w:type="dxa"/>
          </w:tcPr>
          <w:p w:rsidR="002B2770" w:rsidRPr="00737685" w:rsidRDefault="002B2770" w:rsidP="00811946">
            <w:pPr>
              <w:pStyle w:val="BodyTextIndent"/>
              <w:ind w:left="0"/>
              <w:jc w:val="both"/>
              <w:rPr>
                <w:b/>
              </w:rPr>
            </w:pPr>
            <w:r w:rsidRPr="00737685">
              <w:rPr>
                <w:b/>
                <w:sz w:val="22"/>
                <w:szCs w:val="22"/>
              </w:rPr>
              <w:t>Наименование раздела расходов</w:t>
            </w:r>
          </w:p>
        </w:tc>
        <w:tc>
          <w:tcPr>
            <w:tcW w:w="1559" w:type="dxa"/>
          </w:tcPr>
          <w:p w:rsidR="002B2770" w:rsidRPr="00737685" w:rsidRDefault="002B2770" w:rsidP="00811946">
            <w:pPr>
              <w:pStyle w:val="BodyTextIndent"/>
              <w:ind w:left="0"/>
              <w:jc w:val="both"/>
              <w:rPr>
                <w:b/>
              </w:rPr>
            </w:pPr>
            <w:r w:rsidRPr="00737685">
              <w:rPr>
                <w:b/>
                <w:sz w:val="22"/>
                <w:szCs w:val="22"/>
              </w:rPr>
              <w:t>Утверждено на 201</w:t>
            </w:r>
            <w:r>
              <w:rPr>
                <w:b/>
                <w:sz w:val="22"/>
                <w:szCs w:val="22"/>
              </w:rPr>
              <w:t>8</w:t>
            </w:r>
            <w:r w:rsidRPr="00737685">
              <w:rPr>
                <w:b/>
                <w:sz w:val="22"/>
                <w:szCs w:val="22"/>
              </w:rPr>
              <w:t>год</w:t>
            </w:r>
          </w:p>
        </w:tc>
        <w:tc>
          <w:tcPr>
            <w:tcW w:w="1559" w:type="dxa"/>
          </w:tcPr>
          <w:p w:rsidR="002B2770" w:rsidRPr="00737685" w:rsidRDefault="002B2770" w:rsidP="00811946">
            <w:pPr>
              <w:pStyle w:val="BodyTextIndent"/>
              <w:ind w:left="0"/>
              <w:jc w:val="both"/>
              <w:rPr>
                <w:b/>
              </w:rPr>
            </w:pPr>
            <w:r w:rsidRPr="00737685">
              <w:rPr>
                <w:b/>
                <w:sz w:val="22"/>
                <w:szCs w:val="22"/>
              </w:rPr>
              <w:t>Проект решения</w:t>
            </w:r>
          </w:p>
        </w:tc>
        <w:tc>
          <w:tcPr>
            <w:tcW w:w="1525" w:type="dxa"/>
          </w:tcPr>
          <w:p w:rsidR="002B2770" w:rsidRPr="00737685" w:rsidRDefault="002B2770" w:rsidP="00811946">
            <w:pPr>
              <w:pStyle w:val="BodyTextIndent"/>
              <w:ind w:left="0"/>
              <w:jc w:val="both"/>
              <w:rPr>
                <w:b/>
              </w:rPr>
            </w:pPr>
            <w:r w:rsidRPr="00737685">
              <w:rPr>
                <w:b/>
                <w:sz w:val="22"/>
                <w:szCs w:val="22"/>
              </w:rPr>
              <w:t>Результат (+,-)</w:t>
            </w:r>
          </w:p>
        </w:tc>
      </w:tr>
      <w:tr w:rsidR="002B2770" w:rsidTr="00737685">
        <w:tc>
          <w:tcPr>
            <w:tcW w:w="806" w:type="dxa"/>
          </w:tcPr>
          <w:p w:rsidR="002B2770" w:rsidRPr="00737685" w:rsidRDefault="002B2770" w:rsidP="00811946">
            <w:pPr>
              <w:pStyle w:val="BodyTextIndent"/>
              <w:ind w:left="0"/>
              <w:jc w:val="both"/>
              <w:rPr>
                <w:b/>
              </w:rPr>
            </w:pPr>
            <w:r w:rsidRPr="00737685">
              <w:rPr>
                <w:b/>
                <w:sz w:val="22"/>
                <w:szCs w:val="22"/>
              </w:rPr>
              <w:t>0100</w:t>
            </w:r>
          </w:p>
        </w:tc>
        <w:tc>
          <w:tcPr>
            <w:tcW w:w="3402" w:type="dxa"/>
          </w:tcPr>
          <w:p w:rsidR="002B2770" w:rsidRPr="00737685" w:rsidRDefault="002B2770" w:rsidP="00811946">
            <w:pPr>
              <w:pStyle w:val="BodyTextIndent"/>
              <w:ind w:left="0"/>
              <w:jc w:val="both"/>
            </w:pPr>
            <w:r w:rsidRPr="00737685">
              <w:rPr>
                <w:sz w:val="22"/>
                <w:szCs w:val="22"/>
              </w:rPr>
              <w:t>Общегосударственные вопросы</w:t>
            </w:r>
          </w:p>
        </w:tc>
        <w:tc>
          <w:tcPr>
            <w:tcW w:w="1559" w:type="dxa"/>
          </w:tcPr>
          <w:p w:rsidR="002B2770" w:rsidRPr="00737685" w:rsidRDefault="002B2770" w:rsidP="00811946">
            <w:pPr>
              <w:pStyle w:val="BodyTextIndent"/>
              <w:ind w:left="0"/>
              <w:jc w:val="both"/>
            </w:pPr>
            <w:r>
              <w:rPr>
                <w:sz w:val="22"/>
                <w:szCs w:val="22"/>
              </w:rPr>
              <w:t>4902,1</w:t>
            </w:r>
          </w:p>
        </w:tc>
        <w:tc>
          <w:tcPr>
            <w:tcW w:w="1559" w:type="dxa"/>
          </w:tcPr>
          <w:p w:rsidR="002B2770" w:rsidRPr="00737685" w:rsidRDefault="002B2770" w:rsidP="00811946">
            <w:pPr>
              <w:pStyle w:val="BodyTextIndent"/>
              <w:ind w:left="0"/>
              <w:jc w:val="both"/>
            </w:pPr>
            <w:r>
              <w:rPr>
                <w:sz w:val="22"/>
                <w:szCs w:val="22"/>
              </w:rPr>
              <w:t>4862,8</w:t>
            </w:r>
          </w:p>
        </w:tc>
        <w:tc>
          <w:tcPr>
            <w:tcW w:w="1525" w:type="dxa"/>
          </w:tcPr>
          <w:p w:rsidR="002B2770" w:rsidRPr="00737685" w:rsidRDefault="002B2770" w:rsidP="00DA5360">
            <w:pPr>
              <w:pStyle w:val="BodyTextIndent"/>
              <w:ind w:left="0"/>
              <w:jc w:val="both"/>
              <w:rPr>
                <w:b/>
              </w:rPr>
            </w:pPr>
            <w:r>
              <w:rPr>
                <w:b/>
                <w:sz w:val="22"/>
                <w:szCs w:val="22"/>
              </w:rPr>
              <w:t>-39,3</w:t>
            </w:r>
          </w:p>
        </w:tc>
      </w:tr>
      <w:tr w:rsidR="002B2770" w:rsidTr="00737685">
        <w:tc>
          <w:tcPr>
            <w:tcW w:w="806" w:type="dxa"/>
          </w:tcPr>
          <w:p w:rsidR="002B2770" w:rsidRPr="00737685" w:rsidRDefault="002B2770" w:rsidP="00811946">
            <w:pPr>
              <w:pStyle w:val="BodyTextIndent"/>
              <w:ind w:left="0"/>
              <w:jc w:val="both"/>
              <w:rPr>
                <w:b/>
              </w:rPr>
            </w:pPr>
            <w:r>
              <w:rPr>
                <w:b/>
                <w:sz w:val="22"/>
                <w:szCs w:val="22"/>
              </w:rPr>
              <w:t>0200</w:t>
            </w:r>
          </w:p>
        </w:tc>
        <w:tc>
          <w:tcPr>
            <w:tcW w:w="3402" w:type="dxa"/>
          </w:tcPr>
          <w:p w:rsidR="002B2770" w:rsidRPr="00737685" w:rsidRDefault="002B2770" w:rsidP="00811946">
            <w:pPr>
              <w:pStyle w:val="BodyTextIndent"/>
              <w:ind w:left="0"/>
              <w:jc w:val="both"/>
            </w:pPr>
            <w:r>
              <w:rPr>
                <w:sz w:val="22"/>
                <w:szCs w:val="22"/>
              </w:rPr>
              <w:t>Национальная оборона</w:t>
            </w:r>
          </w:p>
        </w:tc>
        <w:tc>
          <w:tcPr>
            <w:tcW w:w="1559" w:type="dxa"/>
          </w:tcPr>
          <w:p w:rsidR="002B2770" w:rsidRDefault="002B2770" w:rsidP="00811946">
            <w:pPr>
              <w:pStyle w:val="BodyTextIndent"/>
              <w:ind w:left="0"/>
              <w:jc w:val="both"/>
            </w:pPr>
            <w:r>
              <w:rPr>
                <w:sz w:val="22"/>
                <w:szCs w:val="22"/>
              </w:rPr>
              <w:t>203,8</w:t>
            </w:r>
          </w:p>
        </w:tc>
        <w:tc>
          <w:tcPr>
            <w:tcW w:w="1559" w:type="dxa"/>
          </w:tcPr>
          <w:p w:rsidR="002B2770" w:rsidRDefault="002B2770" w:rsidP="00811946">
            <w:pPr>
              <w:pStyle w:val="BodyTextIndent"/>
              <w:ind w:left="0"/>
              <w:jc w:val="both"/>
            </w:pPr>
            <w:r>
              <w:rPr>
                <w:sz w:val="22"/>
                <w:szCs w:val="22"/>
              </w:rPr>
              <w:t>243,4</w:t>
            </w:r>
          </w:p>
        </w:tc>
        <w:tc>
          <w:tcPr>
            <w:tcW w:w="1525" w:type="dxa"/>
          </w:tcPr>
          <w:p w:rsidR="002B2770" w:rsidRDefault="002B2770" w:rsidP="00DA5360">
            <w:pPr>
              <w:pStyle w:val="BodyTextIndent"/>
              <w:ind w:left="0"/>
              <w:jc w:val="both"/>
              <w:rPr>
                <w:b/>
              </w:rPr>
            </w:pPr>
            <w:r>
              <w:rPr>
                <w:b/>
                <w:sz w:val="22"/>
                <w:szCs w:val="22"/>
              </w:rPr>
              <w:t>+39,6</w:t>
            </w:r>
          </w:p>
        </w:tc>
      </w:tr>
      <w:tr w:rsidR="002B2770" w:rsidTr="00737685">
        <w:tc>
          <w:tcPr>
            <w:tcW w:w="806" w:type="dxa"/>
          </w:tcPr>
          <w:p w:rsidR="002B2770" w:rsidRPr="00737685" w:rsidRDefault="002B2770" w:rsidP="00811946">
            <w:pPr>
              <w:pStyle w:val="BodyTextIndent"/>
              <w:ind w:left="0"/>
              <w:jc w:val="both"/>
              <w:rPr>
                <w:b/>
              </w:rPr>
            </w:pPr>
            <w:r>
              <w:rPr>
                <w:b/>
                <w:sz w:val="22"/>
                <w:szCs w:val="22"/>
              </w:rPr>
              <w:t>0300</w:t>
            </w:r>
          </w:p>
        </w:tc>
        <w:tc>
          <w:tcPr>
            <w:tcW w:w="3402" w:type="dxa"/>
          </w:tcPr>
          <w:p w:rsidR="002B2770" w:rsidRPr="008761C1" w:rsidRDefault="002B2770" w:rsidP="00811946">
            <w:pPr>
              <w:pStyle w:val="BodyTextIndent"/>
              <w:ind w:left="0"/>
              <w:jc w:val="both"/>
            </w:pPr>
            <w:r w:rsidRPr="008761C1">
              <w:rPr>
                <w:sz w:val="22"/>
                <w:szCs w:val="22"/>
                <w:lang w:eastAsia="ru-RU"/>
              </w:rPr>
              <w:t>Национальная безопасность и правоохранительная деятельность</w:t>
            </w:r>
          </w:p>
        </w:tc>
        <w:tc>
          <w:tcPr>
            <w:tcW w:w="1559" w:type="dxa"/>
          </w:tcPr>
          <w:p w:rsidR="002B2770" w:rsidRDefault="002B2770" w:rsidP="00811946">
            <w:pPr>
              <w:pStyle w:val="BodyTextIndent"/>
              <w:ind w:left="0"/>
              <w:jc w:val="both"/>
            </w:pPr>
            <w:r>
              <w:rPr>
                <w:sz w:val="22"/>
                <w:szCs w:val="22"/>
              </w:rPr>
              <w:t>384,1</w:t>
            </w:r>
          </w:p>
        </w:tc>
        <w:tc>
          <w:tcPr>
            <w:tcW w:w="1559" w:type="dxa"/>
          </w:tcPr>
          <w:p w:rsidR="002B2770" w:rsidRDefault="002B2770" w:rsidP="00811946">
            <w:pPr>
              <w:pStyle w:val="BodyTextIndent"/>
              <w:ind w:left="0"/>
              <w:jc w:val="both"/>
            </w:pPr>
            <w:r>
              <w:rPr>
                <w:sz w:val="22"/>
                <w:szCs w:val="22"/>
              </w:rPr>
              <w:t>383,5</w:t>
            </w:r>
          </w:p>
        </w:tc>
        <w:tc>
          <w:tcPr>
            <w:tcW w:w="1525" w:type="dxa"/>
          </w:tcPr>
          <w:p w:rsidR="002B2770" w:rsidRDefault="002B2770" w:rsidP="006F2E9F">
            <w:pPr>
              <w:pStyle w:val="BodyTextIndent"/>
              <w:ind w:left="0"/>
              <w:jc w:val="both"/>
              <w:rPr>
                <w:b/>
              </w:rPr>
            </w:pPr>
            <w:r>
              <w:rPr>
                <w:b/>
                <w:sz w:val="22"/>
                <w:szCs w:val="22"/>
              </w:rPr>
              <w:t>-0,6</w:t>
            </w:r>
          </w:p>
        </w:tc>
      </w:tr>
      <w:tr w:rsidR="002B2770" w:rsidTr="00737685">
        <w:tc>
          <w:tcPr>
            <w:tcW w:w="806" w:type="dxa"/>
          </w:tcPr>
          <w:p w:rsidR="002B2770" w:rsidRPr="00737685" w:rsidRDefault="002B2770" w:rsidP="00811946">
            <w:pPr>
              <w:pStyle w:val="BodyTextIndent"/>
              <w:ind w:left="0"/>
              <w:jc w:val="both"/>
              <w:rPr>
                <w:b/>
              </w:rPr>
            </w:pPr>
            <w:r w:rsidRPr="00737685">
              <w:rPr>
                <w:b/>
                <w:sz w:val="22"/>
                <w:szCs w:val="22"/>
              </w:rPr>
              <w:t>0400</w:t>
            </w:r>
          </w:p>
        </w:tc>
        <w:tc>
          <w:tcPr>
            <w:tcW w:w="3402" w:type="dxa"/>
          </w:tcPr>
          <w:p w:rsidR="002B2770" w:rsidRPr="00737685" w:rsidRDefault="002B2770" w:rsidP="00811946">
            <w:pPr>
              <w:pStyle w:val="BodyTextIndent"/>
              <w:ind w:left="0"/>
              <w:jc w:val="both"/>
            </w:pPr>
            <w:r w:rsidRPr="00737685">
              <w:rPr>
                <w:sz w:val="22"/>
                <w:szCs w:val="22"/>
              </w:rPr>
              <w:t>Национальная экономика</w:t>
            </w:r>
          </w:p>
        </w:tc>
        <w:tc>
          <w:tcPr>
            <w:tcW w:w="1559" w:type="dxa"/>
          </w:tcPr>
          <w:p w:rsidR="002B2770" w:rsidRPr="00737685" w:rsidRDefault="002B2770" w:rsidP="00811946">
            <w:pPr>
              <w:pStyle w:val="BodyTextIndent"/>
              <w:ind w:left="0"/>
              <w:jc w:val="both"/>
            </w:pPr>
            <w:r>
              <w:rPr>
                <w:sz w:val="22"/>
                <w:szCs w:val="22"/>
              </w:rPr>
              <w:t>3784,2</w:t>
            </w:r>
          </w:p>
        </w:tc>
        <w:tc>
          <w:tcPr>
            <w:tcW w:w="1559" w:type="dxa"/>
          </w:tcPr>
          <w:p w:rsidR="002B2770" w:rsidRPr="00737685" w:rsidRDefault="002B2770" w:rsidP="00811946">
            <w:pPr>
              <w:pStyle w:val="BodyTextIndent"/>
              <w:ind w:left="0"/>
              <w:jc w:val="both"/>
            </w:pPr>
            <w:r>
              <w:rPr>
                <w:sz w:val="22"/>
                <w:szCs w:val="22"/>
              </w:rPr>
              <w:t>3810,4</w:t>
            </w:r>
          </w:p>
        </w:tc>
        <w:tc>
          <w:tcPr>
            <w:tcW w:w="1525" w:type="dxa"/>
          </w:tcPr>
          <w:p w:rsidR="002B2770" w:rsidRPr="00737685" w:rsidRDefault="002B2770" w:rsidP="006F2E9F">
            <w:pPr>
              <w:pStyle w:val="BodyTextIndent"/>
              <w:ind w:left="0"/>
              <w:jc w:val="both"/>
              <w:rPr>
                <w:b/>
              </w:rPr>
            </w:pPr>
            <w:r>
              <w:rPr>
                <w:b/>
                <w:sz w:val="22"/>
                <w:szCs w:val="22"/>
              </w:rPr>
              <w:t>+26,2</w:t>
            </w:r>
          </w:p>
        </w:tc>
      </w:tr>
      <w:tr w:rsidR="002B2770" w:rsidTr="00737685">
        <w:tc>
          <w:tcPr>
            <w:tcW w:w="806" w:type="dxa"/>
          </w:tcPr>
          <w:p w:rsidR="002B2770" w:rsidRPr="00737685" w:rsidRDefault="002B2770" w:rsidP="00811946">
            <w:pPr>
              <w:pStyle w:val="BodyTextIndent"/>
              <w:ind w:left="0"/>
              <w:jc w:val="both"/>
              <w:rPr>
                <w:b/>
              </w:rPr>
            </w:pPr>
            <w:r w:rsidRPr="00737685">
              <w:rPr>
                <w:b/>
                <w:sz w:val="22"/>
                <w:szCs w:val="22"/>
              </w:rPr>
              <w:t>0500</w:t>
            </w:r>
          </w:p>
        </w:tc>
        <w:tc>
          <w:tcPr>
            <w:tcW w:w="3402" w:type="dxa"/>
          </w:tcPr>
          <w:p w:rsidR="002B2770" w:rsidRPr="00737685" w:rsidRDefault="002B2770" w:rsidP="00811946">
            <w:pPr>
              <w:pStyle w:val="BodyTextIndent"/>
              <w:ind w:left="0"/>
              <w:jc w:val="both"/>
            </w:pPr>
            <w:r w:rsidRPr="00737685">
              <w:rPr>
                <w:sz w:val="22"/>
                <w:szCs w:val="22"/>
              </w:rPr>
              <w:t>Жилищно-коммунальное хозяйство</w:t>
            </w:r>
          </w:p>
        </w:tc>
        <w:tc>
          <w:tcPr>
            <w:tcW w:w="1559" w:type="dxa"/>
          </w:tcPr>
          <w:p w:rsidR="002B2770" w:rsidRPr="00737685" w:rsidRDefault="002B2770" w:rsidP="00811946">
            <w:pPr>
              <w:pStyle w:val="BodyTextIndent"/>
              <w:ind w:left="0"/>
              <w:jc w:val="both"/>
            </w:pPr>
            <w:r>
              <w:rPr>
                <w:sz w:val="22"/>
                <w:szCs w:val="22"/>
              </w:rPr>
              <w:t>2906,8</w:t>
            </w:r>
          </w:p>
        </w:tc>
        <w:tc>
          <w:tcPr>
            <w:tcW w:w="1559" w:type="dxa"/>
          </w:tcPr>
          <w:p w:rsidR="002B2770" w:rsidRPr="00BD03F2" w:rsidRDefault="002B2770" w:rsidP="00811946">
            <w:pPr>
              <w:pStyle w:val="BodyTextIndent"/>
              <w:ind w:left="0"/>
              <w:jc w:val="both"/>
              <w:rPr>
                <w:sz w:val="22"/>
                <w:szCs w:val="22"/>
              </w:rPr>
            </w:pPr>
            <w:r w:rsidRPr="00BD03F2">
              <w:rPr>
                <w:sz w:val="22"/>
                <w:szCs w:val="22"/>
              </w:rPr>
              <w:t>5071,7</w:t>
            </w:r>
          </w:p>
        </w:tc>
        <w:tc>
          <w:tcPr>
            <w:tcW w:w="1525" w:type="dxa"/>
          </w:tcPr>
          <w:p w:rsidR="002B2770" w:rsidRPr="00737685" w:rsidRDefault="002B2770" w:rsidP="006F2E9F">
            <w:pPr>
              <w:pStyle w:val="BodyTextIndent"/>
              <w:ind w:left="0"/>
              <w:jc w:val="both"/>
              <w:rPr>
                <w:b/>
              </w:rPr>
            </w:pPr>
            <w:r>
              <w:rPr>
                <w:b/>
                <w:sz w:val="22"/>
                <w:szCs w:val="22"/>
              </w:rPr>
              <w:t>+2164,9</w:t>
            </w:r>
          </w:p>
        </w:tc>
      </w:tr>
      <w:tr w:rsidR="002B2770" w:rsidTr="00737685">
        <w:tc>
          <w:tcPr>
            <w:tcW w:w="806" w:type="dxa"/>
          </w:tcPr>
          <w:p w:rsidR="002B2770" w:rsidRPr="00737685" w:rsidRDefault="002B2770" w:rsidP="00811946">
            <w:pPr>
              <w:pStyle w:val="BodyTextIndent"/>
              <w:ind w:left="0"/>
              <w:jc w:val="both"/>
              <w:rPr>
                <w:b/>
              </w:rPr>
            </w:pPr>
            <w:r>
              <w:rPr>
                <w:b/>
                <w:sz w:val="22"/>
                <w:szCs w:val="22"/>
              </w:rPr>
              <w:t>0800</w:t>
            </w:r>
          </w:p>
        </w:tc>
        <w:tc>
          <w:tcPr>
            <w:tcW w:w="3402" w:type="dxa"/>
          </w:tcPr>
          <w:p w:rsidR="002B2770" w:rsidRPr="00737685" w:rsidRDefault="002B2770" w:rsidP="006F2E9F">
            <w:pPr>
              <w:pStyle w:val="BodyTextIndent"/>
              <w:ind w:left="0"/>
              <w:jc w:val="both"/>
            </w:pPr>
            <w:r>
              <w:rPr>
                <w:sz w:val="22"/>
                <w:szCs w:val="22"/>
              </w:rPr>
              <w:t>Культура, кинематография и средства массовой информации</w:t>
            </w:r>
          </w:p>
        </w:tc>
        <w:tc>
          <w:tcPr>
            <w:tcW w:w="1559" w:type="dxa"/>
          </w:tcPr>
          <w:p w:rsidR="002B2770" w:rsidRDefault="002B2770" w:rsidP="00811946">
            <w:pPr>
              <w:pStyle w:val="BodyTextIndent"/>
              <w:ind w:left="0"/>
              <w:jc w:val="both"/>
            </w:pPr>
            <w:r>
              <w:rPr>
                <w:sz w:val="22"/>
                <w:szCs w:val="22"/>
              </w:rPr>
              <w:t>126,3</w:t>
            </w:r>
          </w:p>
        </w:tc>
        <w:tc>
          <w:tcPr>
            <w:tcW w:w="1559" w:type="dxa"/>
          </w:tcPr>
          <w:p w:rsidR="002B2770" w:rsidRDefault="002B2770" w:rsidP="00811946">
            <w:pPr>
              <w:pStyle w:val="BodyTextIndent"/>
              <w:ind w:left="0"/>
              <w:jc w:val="both"/>
            </w:pPr>
            <w:r>
              <w:rPr>
                <w:sz w:val="22"/>
                <w:szCs w:val="22"/>
              </w:rPr>
              <w:t>147,6</w:t>
            </w:r>
          </w:p>
        </w:tc>
        <w:tc>
          <w:tcPr>
            <w:tcW w:w="1525" w:type="dxa"/>
          </w:tcPr>
          <w:p w:rsidR="002B2770" w:rsidRDefault="002B2770" w:rsidP="006F2E9F">
            <w:pPr>
              <w:pStyle w:val="BodyTextIndent"/>
              <w:ind w:left="0"/>
              <w:jc w:val="both"/>
              <w:rPr>
                <w:b/>
              </w:rPr>
            </w:pPr>
            <w:r>
              <w:rPr>
                <w:b/>
                <w:sz w:val="22"/>
                <w:szCs w:val="22"/>
              </w:rPr>
              <w:t>+21,3</w:t>
            </w:r>
          </w:p>
        </w:tc>
      </w:tr>
      <w:tr w:rsidR="002B2770" w:rsidTr="00737685">
        <w:tc>
          <w:tcPr>
            <w:tcW w:w="806" w:type="dxa"/>
          </w:tcPr>
          <w:p w:rsidR="002B2770" w:rsidRDefault="002B2770" w:rsidP="00811946">
            <w:pPr>
              <w:pStyle w:val="BodyTextIndent"/>
              <w:ind w:left="0"/>
              <w:jc w:val="both"/>
              <w:rPr>
                <w:b/>
              </w:rPr>
            </w:pPr>
            <w:r>
              <w:rPr>
                <w:b/>
                <w:sz w:val="22"/>
                <w:szCs w:val="22"/>
              </w:rPr>
              <w:t>1100</w:t>
            </w:r>
          </w:p>
        </w:tc>
        <w:tc>
          <w:tcPr>
            <w:tcW w:w="3402" w:type="dxa"/>
          </w:tcPr>
          <w:p w:rsidR="002B2770" w:rsidRDefault="002B2770" w:rsidP="006F2E9F">
            <w:pPr>
              <w:pStyle w:val="BodyTextIndent"/>
              <w:ind w:left="0"/>
              <w:jc w:val="both"/>
            </w:pPr>
            <w:r>
              <w:rPr>
                <w:sz w:val="22"/>
                <w:szCs w:val="22"/>
              </w:rPr>
              <w:t>Физическая культура и спорт</w:t>
            </w:r>
          </w:p>
        </w:tc>
        <w:tc>
          <w:tcPr>
            <w:tcW w:w="1559" w:type="dxa"/>
          </w:tcPr>
          <w:p w:rsidR="002B2770" w:rsidRDefault="002B2770" w:rsidP="00811946">
            <w:pPr>
              <w:pStyle w:val="BodyTextIndent"/>
              <w:ind w:left="0"/>
              <w:jc w:val="both"/>
            </w:pPr>
            <w:r>
              <w:rPr>
                <w:sz w:val="22"/>
                <w:szCs w:val="22"/>
              </w:rPr>
              <w:t>62,5</w:t>
            </w:r>
          </w:p>
        </w:tc>
        <w:tc>
          <w:tcPr>
            <w:tcW w:w="1559" w:type="dxa"/>
          </w:tcPr>
          <w:p w:rsidR="002B2770" w:rsidRDefault="002B2770" w:rsidP="00811946">
            <w:pPr>
              <w:pStyle w:val="BodyTextIndent"/>
              <w:ind w:left="0"/>
              <w:jc w:val="both"/>
            </w:pPr>
            <w:r>
              <w:rPr>
                <w:sz w:val="22"/>
                <w:szCs w:val="22"/>
              </w:rPr>
              <w:t>52,5</w:t>
            </w:r>
          </w:p>
        </w:tc>
        <w:tc>
          <w:tcPr>
            <w:tcW w:w="1525" w:type="dxa"/>
          </w:tcPr>
          <w:p w:rsidR="002B2770" w:rsidRDefault="002B2770" w:rsidP="006F2E9F">
            <w:pPr>
              <w:pStyle w:val="BodyTextIndent"/>
              <w:ind w:left="0"/>
              <w:jc w:val="both"/>
              <w:rPr>
                <w:b/>
              </w:rPr>
            </w:pPr>
            <w:r>
              <w:rPr>
                <w:b/>
                <w:sz w:val="22"/>
                <w:szCs w:val="22"/>
              </w:rPr>
              <w:t>-10,0</w:t>
            </w:r>
          </w:p>
        </w:tc>
      </w:tr>
      <w:tr w:rsidR="002B2770" w:rsidTr="00737685">
        <w:tc>
          <w:tcPr>
            <w:tcW w:w="4208" w:type="dxa"/>
            <w:gridSpan w:val="2"/>
          </w:tcPr>
          <w:p w:rsidR="002B2770" w:rsidRPr="00737685" w:rsidRDefault="002B2770" w:rsidP="00811946">
            <w:pPr>
              <w:pStyle w:val="BodyTextIndent"/>
              <w:ind w:left="0"/>
              <w:jc w:val="both"/>
              <w:rPr>
                <w:b/>
              </w:rPr>
            </w:pPr>
            <w:r w:rsidRPr="00737685">
              <w:rPr>
                <w:b/>
                <w:sz w:val="22"/>
                <w:szCs w:val="22"/>
              </w:rPr>
              <w:t>Всего расходов:</w:t>
            </w:r>
          </w:p>
        </w:tc>
        <w:tc>
          <w:tcPr>
            <w:tcW w:w="1559" w:type="dxa"/>
          </w:tcPr>
          <w:p w:rsidR="002B2770" w:rsidRPr="00737685" w:rsidRDefault="002B2770" w:rsidP="00811946">
            <w:pPr>
              <w:pStyle w:val="BodyTextIndent"/>
              <w:ind w:left="0"/>
              <w:jc w:val="both"/>
              <w:rPr>
                <w:b/>
              </w:rPr>
            </w:pPr>
            <w:r>
              <w:rPr>
                <w:b/>
                <w:sz w:val="22"/>
                <w:szCs w:val="22"/>
              </w:rPr>
              <w:t>12369,9</w:t>
            </w:r>
          </w:p>
        </w:tc>
        <w:tc>
          <w:tcPr>
            <w:tcW w:w="1559" w:type="dxa"/>
          </w:tcPr>
          <w:p w:rsidR="002B2770" w:rsidRPr="00737685" w:rsidRDefault="002B2770" w:rsidP="00F4523E">
            <w:pPr>
              <w:pStyle w:val="BodyTextIndent"/>
              <w:ind w:left="0"/>
              <w:jc w:val="both"/>
              <w:rPr>
                <w:b/>
              </w:rPr>
            </w:pPr>
            <w:r>
              <w:rPr>
                <w:b/>
                <w:sz w:val="22"/>
                <w:szCs w:val="22"/>
              </w:rPr>
              <w:t>14572,0</w:t>
            </w:r>
          </w:p>
        </w:tc>
        <w:tc>
          <w:tcPr>
            <w:tcW w:w="1525" w:type="dxa"/>
          </w:tcPr>
          <w:p w:rsidR="002B2770" w:rsidRPr="00737685" w:rsidRDefault="002B2770" w:rsidP="000124AA">
            <w:pPr>
              <w:pStyle w:val="BodyTextIndent"/>
              <w:ind w:left="0"/>
              <w:jc w:val="both"/>
              <w:rPr>
                <w:b/>
              </w:rPr>
            </w:pPr>
            <w:r>
              <w:rPr>
                <w:b/>
                <w:sz w:val="22"/>
                <w:szCs w:val="22"/>
              </w:rPr>
              <w:t>+2202,2</w:t>
            </w:r>
          </w:p>
        </w:tc>
      </w:tr>
    </w:tbl>
    <w:p w:rsidR="002B2770" w:rsidRDefault="002B2770" w:rsidP="00811946">
      <w:pPr>
        <w:pStyle w:val="BodyTextIndent"/>
        <w:ind w:left="0" w:firstLine="720"/>
        <w:jc w:val="both"/>
      </w:pPr>
      <w:r w:rsidRPr="00AB5DB9">
        <w:t xml:space="preserve">Общая сумма расходов бюджета </w:t>
      </w:r>
      <w:r>
        <w:t>увеличится на 2202,2 тыс. рублей и составит 14572,0 тыс. рублей.</w:t>
      </w:r>
    </w:p>
    <w:p w:rsidR="002B2770" w:rsidRPr="000525E0" w:rsidRDefault="002B2770" w:rsidP="00811946">
      <w:pPr>
        <w:pStyle w:val="BodyTextIndent"/>
        <w:ind w:left="0" w:firstLine="720"/>
        <w:jc w:val="both"/>
        <w:rPr>
          <w:b/>
        </w:rPr>
      </w:pPr>
      <w:r w:rsidRPr="00F6474A">
        <w:rPr>
          <w:b/>
        </w:rPr>
        <w:t>3</w:t>
      </w:r>
      <w:r w:rsidRPr="00CE683E">
        <w:rPr>
          <w:b/>
        </w:rPr>
        <w:t xml:space="preserve">. </w:t>
      </w:r>
      <w:r w:rsidRPr="00CE683E">
        <w:t>Проектом решения</w:t>
      </w:r>
      <w:r>
        <w:t xml:space="preserve"> </w:t>
      </w:r>
      <w:r w:rsidRPr="00CE683E">
        <w:t xml:space="preserve">внесены изменения в приложение 6 «Объем межбюджетных трансфертов, получаемых из других бюджетов бюджетной системы Российской Федерации на 2018 год», увеличен объем межбюджетных трансфертов, получаемых из </w:t>
      </w:r>
      <w:r w:rsidRPr="000525E0">
        <w:t xml:space="preserve">других бюджетов бюджетной системы РФ с </w:t>
      </w:r>
      <w:r>
        <w:t>9744,5</w:t>
      </w:r>
      <w:r w:rsidRPr="000525E0">
        <w:t xml:space="preserve"> тыс. рублей до </w:t>
      </w:r>
      <w:r>
        <w:t>11991,1</w:t>
      </w:r>
      <w:r w:rsidRPr="000525E0">
        <w:t xml:space="preserve"> тыс. рублей.</w:t>
      </w:r>
    </w:p>
    <w:p w:rsidR="002B2770" w:rsidRDefault="002B2770" w:rsidP="000525E0">
      <w:pPr>
        <w:pStyle w:val="BodyTextIndent"/>
        <w:ind w:left="720"/>
        <w:jc w:val="both"/>
        <w:rPr>
          <w:b/>
          <w:highlight w:val="yellow"/>
        </w:rPr>
      </w:pPr>
      <w:r>
        <w:rPr>
          <w:b/>
        </w:rPr>
        <w:t xml:space="preserve">4. </w:t>
      </w:r>
      <w:r w:rsidRPr="000525E0">
        <w:rPr>
          <w:b/>
        </w:rPr>
        <w:t>Дефицит бюджета «Новокусковского сельского поселения Асиновского района Томской области» на 2018 год.</w:t>
      </w:r>
    </w:p>
    <w:p w:rsidR="002B2770" w:rsidRDefault="002B2770" w:rsidP="005303F2">
      <w:pPr>
        <w:pStyle w:val="BodyTextIndent"/>
        <w:spacing w:after="0"/>
        <w:ind w:left="0" w:firstLine="720"/>
        <w:jc w:val="both"/>
      </w:pPr>
      <w:r>
        <w:t xml:space="preserve">Дефицит бюджета поселения уменьшится на 312,3 тыс. рублей и составит в сумме 236,6 тыс. рублей. </w:t>
      </w:r>
    </w:p>
    <w:p w:rsidR="002B2770" w:rsidRPr="000B708B" w:rsidRDefault="002B2770" w:rsidP="005303F2">
      <w:pPr>
        <w:ind w:firstLine="709"/>
        <w:jc w:val="both"/>
      </w:pPr>
      <w:r w:rsidRPr="000B708B">
        <w:t>Согласно приложению №</w:t>
      </w:r>
      <w:r>
        <w:t xml:space="preserve"> 3</w:t>
      </w:r>
      <w:r w:rsidRPr="000B708B">
        <w:t xml:space="preserve"> к проекту решения вносятся изменения в приложение </w:t>
      </w:r>
      <w:r>
        <w:t xml:space="preserve"> № 10</w:t>
      </w:r>
      <w:r w:rsidRPr="000B708B">
        <w:t xml:space="preserve"> «</w:t>
      </w:r>
      <w:r>
        <w:t>Исполнение источников</w:t>
      </w:r>
      <w:r w:rsidRPr="000B708B">
        <w:t xml:space="preserve"> финансирования дефицита бюджета</w:t>
      </w:r>
      <w:r>
        <w:t xml:space="preserve"> по кодам групп, подгрупп, статей, видов источников финансирования бюджета».</w:t>
      </w:r>
      <w:r w:rsidRPr="000B708B">
        <w:t xml:space="preserve"> Изменение структуры источников финансирования дефицита бюджета </w:t>
      </w:r>
      <w:r>
        <w:t xml:space="preserve"> поселения </w:t>
      </w:r>
      <w:r w:rsidRPr="000B708B">
        <w:t>представлено в таблице 3.</w:t>
      </w:r>
    </w:p>
    <w:p w:rsidR="002B2770" w:rsidRPr="000B708B" w:rsidRDefault="002B2770" w:rsidP="005303F2">
      <w:pPr>
        <w:tabs>
          <w:tab w:val="left" w:pos="9720"/>
        </w:tabs>
        <w:ind w:firstLine="709"/>
        <w:jc w:val="both"/>
      </w:pPr>
      <w:r w:rsidRPr="000B708B">
        <w:t xml:space="preserve">                                                                            </w:t>
      </w:r>
      <w:r>
        <w:t xml:space="preserve">                          </w:t>
      </w:r>
      <w:r w:rsidRPr="000B708B">
        <w:t xml:space="preserve">  Таблица 3, тыс. рублей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1557"/>
        <w:gridCol w:w="1440"/>
        <w:gridCol w:w="1260"/>
      </w:tblGrid>
      <w:tr w:rsidR="002B2770" w:rsidRPr="000B708B" w:rsidTr="005303F2">
        <w:tc>
          <w:tcPr>
            <w:tcW w:w="5211" w:type="dxa"/>
          </w:tcPr>
          <w:p w:rsidR="002B2770" w:rsidRPr="000B708B" w:rsidRDefault="002B2770" w:rsidP="00D31DF4">
            <w:pPr>
              <w:jc w:val="both"/>
              <w:rPr>
                <w:b/>
              </w:rPr>
            </w:pPr>
            <w:r w:rsidRPr="000B708B">
              <w:rPr>
                <w:b/>
              </w:rPr>
              <w:t>Наименование</w:t>
            </w:r>
          </w:p>
        </w:tc>
        <w:tc>
          <w:tcPr>
            <w:tcW w:w="1557" w:type="dxa"/>
          </w:tcPr>
          <w:p w:rsidR="002B2770" w:rsidRPr="000B708B" w:rsidRDefault="002B2770" w:rsidP="00D31DF4">
            <w:pPr>
              <w:jc w:val="both"/>
              <w:rPr>
                <w:b/>
              </w:rPr>
            </w:pPr>
            <w:r w:rsidRPr="000B708B">
              <w:rPr>
                <w:b/>
              </w:rPr>
              <w:t>Утверждено на 201</w:t>
            </w:r>
            <w:r>
              <w:rPr>
                <w:b/>
              </w:rPr>
              <w:t>8</w:t>
            </w:r>
            <w:r w:rsidRPr="000B708B">
              <w:rPr>
                <w:b/>
              </w:rPr>
              <w:t xml:space="preserve"> год</w:t>
            </w:r>
          </w:p>
        </w:tc>
        <w:tc>
          <w:tcPr>
            <w:tcW w:w="1440" w:type="dxa"/>
          </w:tcPr>
          <w:p w:rsidR="002B2770" w:rsidRPr="000B708B" w:rsidRDefault="002B2770" w:rsidP="00D31DF4">
            <w:pPr>
              <w:jc w:val="both"/>
              <w:rPr>
                <w:b/>
              </w:rPr>
            </w:pPr>
            <w:r w:rsidRPr="000B708B">
              <w:rPr>
                <w:b/>
              </w:rPr>
              <w:t>Проект решения</w:t>
            </w:r>
          </w:p>
        </w:tc>
        <w:tc>
          <w:tcPr>
            <w:tcW w:w="1260" w:type="dxa"/>
          </w:tcPr>
          <w:p w:rsidR="002B2770" w:rsidRPr="000B708B" w:rsidRDefault="002B2770" w:rsidP="00D31DF4">
            <w:pPr>
              <w:jc w:val="both"/>
              <w:rPr>
                <w:b/>
              </w:rPr>
            </w:pPr>
            <w:r w:rsidRPr="000B708B">
              <w:rPr>
                <w:b/>
              </w:rPr>
              <w:t>Результат (+,-)</w:t>
            </w:r>
          </w:p>
        </w:tc>
      </w:tr>
      <w:tr w:rsidR="002B2770" w:rsidRPr="000B708B" w:rsidTr="005303F2">
        <w:trPr>
          <w:trHeight w:val="393"/>
        </w:trPr>
        <w:tc>
          <w:tcPr>
            <w:tcW w:w="5211" w:type="dxa"/>
          </w:tcPr>
          <w:p w:rsidR="002B2770" w:rsidRPr="000B708B" w:rsidRDefault="002B2770" w:rsidP="00D31DF4">
            <w:pPr>
              <w:jc w:val="both"/>
              <w:rPr>
                <w:b/>
              </w:rPr>
            </w:pPr>
            <w:r w:rsidRPr="000B708B">
              <w:rPr>
                <w:b/>
              </w:rPr>
              <w:t>1</w:t>
            </w:r>
          </w:p>
        </w:tc>
        <w:tc>
          <w:tcPr>
            <w:tcW w:w="1557" w:type="dxa"/>
          </w:tcPr>
          <w:p w:rsidR="002B2770" w:rsidRPr="000B708B" w:rsidRDefault="002B2770" w:rsidP="00D31DF4">
            <w:pPr>
              <w:jc w:val="both"/>
              <w:rPr>
                <w:b/>
              </w:rPr>
            </w:pPr>
            <w:r w:rsidRPr="000B708B">
              <w:rPr>
                <w:b/>
              </w:rPr>
              <w:t>2</w:t>
            </w:r>
          </w:p>
        </w:tc>
        <w:tc>
          <w:tcPr>
            <w:tcW w:w="1440" w:type="dxa"/>
          </w:tcPr>
          <w:p w:rsidR="002B2770" w:rsidRPr="000B708B" w:rsidRDefault="002B2770" w:rsidP="00D31DF4">
            <w:pPr>
              <w:jc w:val="both"/>
              <w:rPr>
                <w:b/>
              </w:rPr>
            </w:pPr>
            <w:r w:rsidRPr="000B708B">
              <w:rPr>
                <w:b/>
              </w:rPr>
              <w:t>3</w:t>
            </w:r>
          </w:p>
        </w:tc>
        <w:tc>
          <w:tcPr>
            <w:tcW w:w="1260" w:type="dxa"/>
          </w:tcPr>
          <w:p w:rsidR="002B2770" w:rsidRPr="000B708B" w:rsidRDefault="002B2770" w:rsidP="005303F2">
            <w:pPr>
              <w:ind w:left="-372" w:firstLine="372"/>
              <w:jc w:val="both"/>
              <w:rPr>
                <w:b/>
              </w:rPr>
            </w:pPr>
            <w:r w:rsidRPr="000B708B">
              <w:rPr>
                <w:b/>
              </w:rPr>
              <w:t>4</w:t>
            </w:r>
          </w:p>
        </w:tc>
      </w:tr>
      <w:tr w:rsidR="002B2770" w:rsidRPr="000B708B" w:rsidTr="005303F2">
        <w:tc>
          <w:tcPr>
            <w:tcW w:w="5211" w:type="dxa"/>
          </w:tcPr>
          <w:p w:rsidR="002B2770" w:rsidRPr="000B708B" w:rsidRDefault="002B2770" w:rsidP="00D31DF4">
            <w:pPr>
              <w:numPr>
                <w:ilvl w:val="0"/>
                <w:numId w:val="6"/>
              </w:numPr>
              <w:suppressAutoHyphens w:val="0"/>
              <w:ind w:left="0" w:firstLine="360"/>
              <w:jc w:val="both"/>
            </w:pPr>
            <w:r w:rsidRPr="000B708B">
              <w:t xml:space="preserve">Изменение </w:t>
            </w:r>
            <w:r>
              <w:t xml:space="preserve">остатков </w:t>
            </w:r>
            <w:r w:rsidRPr="000B708B">
              <w:t>средств</w:t>
            </w:r>
            <w:r>
              <w:t xml:space="preserve"> на счетах по учету средств бюджета</w:t>
            </w:r>
          </w:p>
        </w:tc>
        <w:tc>
          <w:tcPr>
            <w:tcW w:w="1557" w:type="dxa"/>
          </w:tcPr>
          <w:p w:rsidR="002B2770" w:rsidRPr="000B708B" w:rsidRDefault="002B2770" w:rsidP="00D31DF4">
            <w:pPr>
              <w:jc w:val="both"/>
            </w:pPr>
            <w:r>
              <w:t>548,9</w:t>
            </w:r>
          </w:p>
        </w:tc>
        <w:tc>
          <w:tcPr>
            <w:tcW w:w="1440" w:type="dxa"/>
          </w:tcPr>
          <w:p w:rsidR="002B2770" w:rsidRPr="000B708B" w:rsidRDefault="002B2770" w:rsidP="00D31DF4">
            <w:pPr>
              <w:jc w:val="both"/>
            </w:pPr>
            <w:r>
              <w:t>236,6</w:t>
            </w:r>
          </w:p>
        </w:tc>
        <w:tc>
          <w:tcPr>
            <w:tcW w:w="1260" w:type="dxa"/>
          </w:tcPr>
          <w:p w:rsidR="002B2770" w:rsidRPr="000B708B" w:rsidRDefault="002B2770" w:rsidP="00D31DF4">
            <w:pPr>
              <w:jc w:val="both"/>
            </w:pPr>
            <w:r>
              <w:t>-312,3</w:t>
            </w:r>
          </w:p>
        </w:tc>
      </w:tr>
      <w:tr w:rsidR="002B2770" w:rsidRPr="000B708B" w:rsidTr="005303F2">
        <w:tc>
          <w:tcPr>
            <w:tcW w:w="5211" w:type="dxa"/>
          </w:tcPr>
          <w:p w:rsidR="002B2770" w:rsidRPr="000B708B" w:rsidRDefault="002B2770" w:rsidP="00D31DF4">
            <w:pPr>
              <w:jc w:val="both"/>
              <w:rPr>
                <w:b/>
              </w:rPr>
            </w:pPr>
            <w:r w:rsidRPr="000B708B">
              <w:rPr>
                <w:b/>
              </w:rPr>
              <w:t>ВСЕГО:</w:t>
            </w:r>
          </w:p>
        </w:tc>
        <w:tc>
          <w:tcPr>
            <w:tcW w:w="1557" w:type="dxa"/>
          </w:tcPr>
          <w:p w:rsidR="002B2770" w:rsidRPr="000B708B" w:rsidRDefault="002B2770" w:rsidP="00D31DF4">
            <w:pPr>
              <w:jc w:val="both"/>
              <w:rPr>
                <w:b/>
              </w:rPr>
            </w:pPr>
            <w:r>
              <w:rPr>
                <w:b/>
              </w:rPr>
              <w:t>548,9</w:t>
            </w:r>
          </w:p>
        </w:tc>
        <w:tc>
          <w:tcPr>
            <w:tcW w:w="1440" w:type="dxa"/>
          </w:tcPr>
          <w:p w:rsidR="002B2770" w:rsidRPr="000B708B" w:rsidRDefault="002B2770" w:rsidP="00D31DF4">
            <w:pPr>
              <w:jc w:val="both"/>
              <w:rPr>
                <w:b/>
              </w:rPr>
            </w:pPr>
            <w:r>
              <w:rPr>
                <w:b/>
              </w:rPr>
              <w:t>236,6</w:t>
            </w:r>
          </w:p>
        </w:tc>
        <w:tc>
          <w:tcPr>
            <w:tcW w:w="1260" w:type="dxa"/>
          </w:tcPr>
          <w:p w:rsidR="002B2770" w:rsidRPr="000B708B" w:rsidRDefault="002B2770" w:rsidP="00D31DF4">
            <w:pPr>
              <w:jc w:val="both"/>
              <w:rPr>
                <w:b/>
              </w:rPr>
            </w:pPr>
            <w:r>
              <w:rPr>
                <w:b/>
              </w:rPr>
              <w:t>-312,3</w:t>
            </w:r>
          </w:p>
        </w:tc>
      </w:tr>
    </w:tbl>
    <w:p w:rsidR="002B2770" w:rsidRDefault="002B2770" w:rsidP="005303F2">
      <w:pPr>
        <w:pStyle w:val="BodyTextIndent"/>
        <w:spacing w:after="0"/>
        <w:ind w:left="0" w:firstLine="720"/>
        <w:jc w:val="both"/>
      </w:pPr>
    </w:p>
    <w:p w:rsidR="002B2770" w:rsidRDefault="002B2770" w:rsidP="005303F2">
      <w:pPr>
        <w:pStyle w:val="BodyTextIndent"/>
        <w:spacing w:after="0"/>
        <w:ind w:left="0" w:firstLine="709"/>
        <w:jc w:val="both"/>
      </w:pPr>
      <w:r w:rsidRPr="00DE69B0">
        <w:t xml:space="preserve">В соответствии с нормами статьи 96 БК РФ, дефицит бюджета предусматривается покрыть за счет отражения в расходной части бюджета поселения остатков средств местного бюджета на счете Управления финансов </w:t>
      </w:r>
      <w:r>
        <w:t xml:space="preserve">по состоянию </w:t>
      </w:r>
      <w:r w:rsidRPr="00DE69B0">
        <w:t xml:space="preserve">на 01.01.2018 в сумме </w:t>
      </w:r>
      <w:r>
        <w:t>888,95</w:t>
      </w:r>
      <w:r w:rsidRPr="00DE69B0">
        <w:t xml:space="preserve"> тыс. рублей.</w:t>
      </w:r>
    </w:p>
    <w:p w:rsidR="002B2770" w:rsidRDefault="002B2770" w:rsidP="00811946">
      <w:pPr>
        <w:ind w:firstLine="567"/>
        <w:jc w:val="both"/>
      </w:pPr>
    </w:p>
    <w:p w:rsidR="002B2770" w:rsidRDefault="002B2770" w:rsidP="00811946">
      <w:pPr>
        <w:ind w:firstLine="567"/>
        <w:jc w:val="both"/>
      </w:pPr>
      <w:r>
        <w:t xml:space="preserve">По итогам рассмотрения проекта </w:t>
      </w:r>
      <w:r w:rsidRPr="00E178B6">
        <w:t>решения</w:t>
      </w:r>
      <w:r>
        <w:t xml:space="preserve"> Совета Новокусковского сельского поселения «О внесении изменений в  решение Совета Новокусковского сельского поселения от 27.12.2017 № 30 «О бюджете «Новокусковское сельское поселение Асиновского района Томской области» на 2018 год», Контрольно-счетный орган Думы Асиновского района сообщает, что данный проект решения может быть принят в предложенной редакции.</w:t>
      </w:r>
    </w:p>
    <w:p w:rsidR="002B2770" w:rsidRDefault="002B2770" w:rsidP="004F6F43"/>
    <w:p w:rsidR="002B2770" w:rsidRPr="005148D9" w:rsidRDefault="002B2770" w:rsidP="007838F2">
      <w:pPr>
        <w:pStyle w:val="BodyText2"/>
        <w:spacing w:after="0" w:line="240" w:lineRule="auto"/>
        <w:ind w:firstLine="0"/>
        <w:rPr>
          <w:sz w:val="16"/>
          <w:szCs w:val="16"/>
        </w:rPr>
      </w:pPr>
      <w:r>
        <w:rPr>
          <w:sz w:val="24"/>
          <w:szCs w:val="24"/>
        </w:rPr>
        <w:t>Председатель</w:t>
      </w:r>
      <w:r>
        <w:tab/>
      </w:r>
      <w:r>
        <w:tab/>
        <w:t>_______________</w:t>
      </w:r>
      <w:r w:rsidRPr="00BF793E">
        <w:tab/>
      </w:r>
      <w:r>
        <w:tab/>
        <w:t xml:space="preserve">                              _</w:t>
      </w:r>
      <w:r w:rsidRPr="00EE3822">
        <w:rPr>
          <w:sz w:val="24"/>
          <w:szCs w:val="24"/>
          <w:u w:val="single"/>
        </w:rPr>
        <w:t>Т.</w:t>
      </w:r>
      <w:r>
        <w:rPr>
          <w:sz w:val="24"/>
          <w:szCs w:val="24"/>
          <w:u w:val="single"/>
        </w:rPr>
        <w:t>Ю. Нольфина</w:t>
      </w:r>
      <w:r>
        <w:tab/>
        <w:t xml:space="preserve">                    </w:t>
      </w:r>
      <w:r>
        <w:tab/>
      </w:r>
      <w:r w:rsidRPr="005148D9">
        <w:rPr>
          <w:sz w:val="16"/>
          <w:szCs w:val="16"/>
        </w:rPr>
        <w:tab/>
      </w:r>
      <w:r w:rsidRPr="005148D9">
        <w:rPr>
          <w:sz w:val="16"/>
          <w:szCs w:val="16"/>
        </w:rPr>
        <w:tab/>
      </w:r>
      <w:r w:rsidRPr="005148D9">
        <w:rPr>
          <w:sz w:val="16"/>
          <w:szCs w:val="16"/>
        </w:rPr>
        <w:tab/>
      </w:r>
      <w:r>
        <w:rPr>
          <w:sz w:val="16"/>
          <w:szCs w:val="16"/>
        </w:rPr>
        <w:t xml:space="preserve">                                                                                                                 </w:t>
      </w:r>
    </w:p>
    <w:p w:rsidR="002B2770" w:rsidRDefault="002B2770" w:rsidP="00895B56">
      <w:bookmarkStart w:id="0" w:name="_GoBack"/>
      <w:bookmarkEnd w:id="0"/>
    </w:p>
    <w:sectPr w:rsidR="002B2770" w:rsidSect="00ED719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770" w:rsidRDefault="002B2770">
      <w:r>
        <w:separator/>
      </w:r>
    </w:p>
  </w:endnote>
  <w:endnote w:type="continuationSeparator" w:id="1">
    <w:p w:rsidR="002B2770" w:rsidRDefault="002B2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70" w:rsidRDefault="002B2770" w:rsidP="00F06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770" w:rsidRDefault="002B2770" w:rsidP="00A03B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70" w:rsidRDefault="002B2770" w:rsidP="00F06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B2770" w:rsidRDefault="002B2770" w:rsidP="00A03B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770" w:rsidRDefault="002B2770">
      <w:r>
        <w:separator/>
      </w:r>
    </w:p>
  </w:footnote>
  <w:footnote w:type="continuationSeparator" w:id="1">
    <w:p w:rsidR="002B2770" w:rsidRDefault="002B2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7C05239"/>
    <w:multiLevelType w:val="hybridMultilevel"/>
    <w:tmpl w:val="43B26124"/>
    <w:lvl w:ilvl="0" w:tplc="66842D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31266D7"/>
    <w:multiLevelType w:val="hybridMultilevel"/>
    <w:tmpl w:val="1BE20D24"/>
    <w:lvl w:ilvl="0" w:tplc="1A5EFF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7C0088E"/>
    <w:multiLevelType w:val="hybridMultilevel"/>
    <w:tmpl w:val="98CC5F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201EE"/>
    <w:multiLevelType w:val="hybridMultilevel"/>
    <w:tmpl w:val="F9BA1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344AC3"/>
    <w:multiLevelType w:val="hybridMultilevel"/>
    <w:tmpl w:val="EA76579C"/>
    <w:lvl w:ilvl="0" w:tplc="675E0482">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B56"/>
    <w:rsid w:val="0000204E"/>
    <w:rsid w:val="00004737"/>
    <w:rsid w:val="000124AA"/>
    <w:rsid w:val="00026385"/>
    <w:rsid w:val="00037C3D"/>
    <w:rsid w:val="00047080"/>
    <w:rsid w:val="000525E0"/>
    <w:rsid w:val="000529EB"/>
    <w:rsid w:val="00063A35"/>
    <w:rsid w:val="00074FDE"/>
    <w:rsid w:val="000946FD"/>
    <w:rsid w:val="000A49D8"/>
    <w:rsid w:val="000B708B"/>
    <w:rsid w:val="000C4099"/>
    <w:rsid w:val="000C45E1"/>
    <w:rsid w:val="000C4F2E"/>
    <w:rsid w:val="000D2262"/>
    <w:rsid w:val="000E72DA"/>
    <w:rsid w:val="00132800"/>
    <w:rsid w:val="00135A61"/>
    <w:rsid w:val="00175DC6"/>
    <w:rsid w:val="00184F27"/>
    <w:rsid w:val="00190A73"/>
    <w:rsid w:val="001B3FCA"/>
    <w:rsid w:val="002023FB"/>
    <w:rsid w:val="00224B46"/>
    <w:rsid w:val="00231A46"/>
    <w:rsid w:val="00250B30"/>
    <w:rsid w:val="00257836"/>
    <w:rsid w:val="0027410A"/>
    <w:rsid w:val="002863DD"/>
    <w:rsid w:val="00293029"/>
    <w:rsid w:val="002A631B"/>
    <w:rsid w:val="002B2770"/>
    <w:rsid w:val="002B398D"/>
    <w:rsid w:val="002B6744"/>
    <w:rsid w:val="002F300B"/>
    <w:rsid w:val="00310621"/>
    <w:rsid w:val="00331AF8"/>
    <w:rsid w:val="003606B7"/>
    <w:rsid w:val="00385EE7"/>
    <w:rsid w:val="00393B06"/>
    <w:rsid w:val="003B7431"/>
    <w:rsid w:val="003D424D"/>
    <w:rsid w:val="003D607B"/>
    <w:rsid w:val="00401222"/>
    <w:rsid w:val="00407BAA"/>
    <w:rsid w:val="004256A3"/>
    <w:rsid w:val="00493BDB"/>
    <w:rsid w:val="004B3C7C"/>
    <w:rsid w:val="004F6F43"/>
    <w:rsid w:val="005031A5"/>
    <w:rsid w:val="00504726"/>
    <w:rsid w:val="005148D9"/>
    <w:rsid w:val="00517671"/>
    <w:rsid w:val="0052328A"/>
    <w:rsid w:val="005303F2"/>
    <w:rsid w:val="00532F33"/>
    <w:rsid w:val="005457BD"/>
    <w:rsid w:val="00556BD1"/>
    <w:rsid w:val="0059513A"/>
    <w:rsid w:val="005A0E15"/>
    <w:rsid w:val="005B4DAE"/>
    <w:rsid w:val="005C0B5C"/>
    <w:rsid w:val="005C2CAB"/>
    <w:rsid w:val="005C363E"/>
    <w:rsid w:val="005C6F38"/>
    <w:rsid w:val="005D0C41"/>
    <w:rsid w:val="005D668D"/>
    <w:rsid w:val="00621FFC"/>
    <w:rsid w:val="00645584"/>
    <w:rsid w:val="00647D2C"/>
    <w:rsid w:val="00657DFB"/>
    <w:rsid w:val="0067376C"/>
    <w:rsid w:val="006879B1"/>
    <w:rsid w:val="006A3D94"/>
    <w:rsid w:val="006C5071"/>
    <w:rsid w:val="006F2E9F"/>
    <w:rsid w:val="007224E1"/>
    <w:rsid w:val="0072682C"/>
    <w:rsid w:val="00731CC4"/>
    <w:rsid w:val="00737685"/>
    <w:rsid w:val="00745747"/>
    <w:rsid w:val="00753BE0"/>
    <w:rsid w:val="007617A7"/>
    <w:rsid w:val="00770042"/>
    <w:rsid w:val="007718F9"/>
    <w:rsid w:val="00773B40"/>
    <w:rsid w:val="007838F2"/>
    <w:rsid w:val="007865BA"/>
    <w:rsid w:val="00797EEC"/>
    <w:rsid w:val="007D6EC9"/>
    <w:rsid w:val="007E79F3"/>
    <w:rsid w:val="0080144D"/>
    <w:rsid w:val="00811946"/>
    <w:rsid w:val="00813BAA"/>
    <w:rsid w:val="00846F42"/>
    <w:rsid w:val="00862CF1"/>
    <w:rsid w:val="008756E4"/>
    <w:rsid w:val="008761C1"/>
    <w:rsid w:val="00893E35"/>
    <w:rsid w:val="00894A2C"/>
    <w:rsid w:val="00895B56"/>
    <w:rsid w:val="008B64C9"/>
    <w:rsid w:val="008C3600"/>
    <w:rsid w:val="008C69B7"/>
    <w:rsid w:val="008F23B9"/>
    <w:rsid w:val="009171A1"/>
    <w:rsid w:val="009207D5"/>
    <w:rsid w:val="00920B64"/>
    <w:rsid w:val="009227BA"/>
    <w:rsid w:val="0093348C"/>
    <w:rsid w:val="00956DD4"/>
    <w:rsid w:val="00960FBB"/>
    <w:rsid w:val="00982EB8"/>
    <w:rsid w:val="009A0B5D"/>
    <w:rsid w:val="009A4C80"/>
    <w:rsid w:val="009D18A9"/>
    <w:rsid w:val="009D53EA"/>
    <w:rsid w:val="009E2E6F"/>
    <w:rsid w:val="009F39F0"/>
    <w:rsid w:val="009F62E2"/>
    <w:rsid w:val="00A031C3"/>
    <w:rsid w:val="00A03BC9"/>
    <w:rsid w:val="00A04B19"/>
    <w:rsid w:val="00A13ED5"/>
    <w:rsid w:val="00A50E91"/>
    <w:rsid w:val="00A56598"/>
    <w:rsid w:val="00A7485B"/>
    <w:rsid w:val="00A75871"/>
    <w:rsid w:val="00A80081"/>
    <w:rsid w:val="00A832A0"/>
    <w:rsid w:val="00A861C4"/>
    <w:rsid w:val="00AA0D37"/>
    <w:rsid w:val="00AA178E"/>
    <w:rsid w:val="00AB5DB9"/>
    <w:rsid w:val="00AE2B27"/>
    <w:rsid w:val="00AF6C39"/>
    <w:rsid w:val="00B10BCF"/>
    <w:rsid w:val="00B12D4B"/>
    <w:rsid w:val="00B34AA0"/>
    <w:rsid w:val="00B34F96"/>
    <w:rsid w:val="00B40FD5"/>
    <w:rsid w:val="00B43D0C"/>
    <w:rsid w:val="00B50B7F"/>
    <w:rsid w:val="00B52194"/>
    <w:rsid w:val="00B92640"/>
    <w:rsid w:val="00BA09CA"/>
    <w:rsid w:val="00BA106A"/>
    <w:rsid w:val="00BA63EA"/>
    <w:rsid w:val="00BD03F2"/>
    <w:rsid w:val="00BD6D58"/>
    <w:rsid w:val="00BD75EC"/>
    <w:rsid w:val="00BE23F7"/>
    <w:rsid w:val="00BF793E"/>
    <w:rsid w:val="00C363DD"/>
    <w:rsid w:val="00C853F8"/>
    <w:rsid w:val="00C974C6"/>
    <w:rsid w:val="00CA458A"/>
    <w:rsid w:val="00CA6394"/>
    <w:rsid w:val="00CB7A5F"/>
    <w:rsid w:val="00CC1043"/>
    <w:rsid w:val="00CC2B47"/>
    <w:rsid w:val="00CC3834"/>
    <w:rsid w:val="00CE1B0B"/>
    <w:rsid w:val="00CE37F0"/>
    <w:rsid w:val="00CE683E"/>
    <w:rsid w:val="00CE7CD3"/>
    <w:rsid w:val="00D0140F"/>
    <w:rsid w:val="00D05DE6"/>
    <w:rsid w:val="00D13A88"/>
    <w:rsid w:val="00D15E0E"/>
    <w:rsid w:val="00D31DF4"/>
    <w:rsid w:val="00D34ACC"/>
    <w:rsid w:val="00D61870"/>
    <w:rsid w:val="00D766FF"/>
    <w:rsid w:val="00D83DBC"/>
    <w:rsid w:val="00D97F98"/>
    <w:rsid w:val="00DA5360"/>
    <w:rsid w:val="00DE69B0"/>
    <w:rsid w:val="00E16794"/>
    <w:rsid w:val="00E178B6"/>
    <w:rsid w:val="00E257D6"/>
    <w:rsid w:val="00E30D8E"/>
    <w:rsid w:val="00E361E7"/>
    <w:rsid w:val="00E53652"/>
    <w:rsid w:val="00E90879"/>
    <w:rsid w:val="00EB6420"/>
    <w:rsid w:val="00ED193D"/>
    <w:rsid w:val="00ED1BDA"/>
    <w:rsid w:val="00ED7191"/>
    <w:rsid w:val="00EE3822"/>
    <w:rsid w:val="00EE558F"/>
    <w:rsid w:val="00EF1E8A"/>
    <w:rsid w:val="00F06310"/>
    <w:rsid w:val="00F11D80"/>
    <w:rsid w:val="00F20979"/>
    <w:rsid w:val="00F37B1C"/>
    <w:rsid w:val="00F4523E"/>
    <w:rsid w:val="00F46A13"/>
    <w:rsid w:val="00F57901"/>
    <w:rsid w:val="00F63894"/>
    <w:rsid w:val="00F6474A"/>
    <w:rsid w:val="00F674FE"/>
    <w:rsid w:val="00F7035A"/>
    <w:rsid w:val="00F77BE0"/>
    <w:rsid w:val="00FB6BF8"/>
    <w:rsid w:val="00FF43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56"/>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895B56"/>
    <w:pPr>
      <w:keepNext/>
      <w:numPr>
        <w:numId w:val="1"/>
      </w:numPr>
      <w:jc w:val="center"/>
      <w:outlineLvl w:val="0"/>
    </w:pPr>
    <w:rPr>
      <w:rFonts w:ascii="Bookman Old Style" w:hAnsi="Bookman Old Style"/>
      <w:b/>
      <w:sz w:val="36"/>
      <w:szCs w:val="36"/>
    </w:rPr>
  </w:style>
  <w:style w:type="paragraph" w:styleId="Heading2">
    <w:name w:val="heading 2"/>
    <w:basedOn w:val="Normal"/>
    <w:next w:val="Normal"/>
    <w:link w:val="Heading2Char"/>
    <w:uiPriority w:val="99"/>
    <w:qFormat/>
    <w:rsid w:val="00895B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5B56"/>
    <w:pPr>
      <w:suppressAutoHyphens w:val="0"/>
      <w:jc w:val="center"/>
      <w:outlineLvl w:val="2"/>
    </w:pPr>
    <w:rPr>
      <w:b/>
      <w:sz w:val="28"/>
      <w:szCs w:val="28"/>
      <w:lang w:eastAsia="ru-RU"/>
    </w:rPr>
  </w:style>
  <w:style w:type="paragraph" w:styleId="Heading4">
    <w:name w:val="heading 4"/>
    <w:basedOn w:val="Normal"/>
    <w:next w:val="Normal"/>
    <w:link w:val="Heading4Char"/>
    <w:uiPriority w:val="99"/>
    <w:qFormat/>
    <w:rsid w:val="00895B5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5B56"/>
    <w:rPr>
      <w:rFonts w:ascii="Bookman Old Style" w:hAnsi="Bookman Old Style" w:cs="Times New Roman"/>
      <w:b/>
      <w:sz w:val="36"/>
      <w:szCs w:val="36"/>
      <w:lang w:eastAsia="ar-SA" w:bidi="ar-SA"/>
    </w:rPr>
  </w:style>
  <w:style w:type="character" w:customStyle="1" w:styleId="Heading2Char">
    <w:name w:val="Heading 2 Char"/>
    <w:basedOn w:val="DefaultParagraphFont"/>
    <w:link w:val="Heading2"/>
    <w:uiPriority w:val="99"/>
    <w:locked/>
    <w:rsid w:val="00895B56"/>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895B56"/>
    <w:rPr>
      <w:rFonts w:ascii="Times New Roman" w:hAnsi="Times New Roman" w:cs="Times New Roman"/>
      <w:b/>
      <w:snapToGrid w:val="0"/>
      <w:sz w:val="28"/>
      <w:szCs w:val="28"/>
      <w:lang w:eastAsia="ru-RU"/>
    </w:rPr>
  </w:style>
  <w:style w:type="character" w:customStyle="1" w:styleId="Heading4Char">
    <w:name w:val="Heading 4 Char"/>
    <w:basedOn w:val="DefaultParagraphFont"/>
    <w:link w:val="Heading4"/>
    <w:uiPriority w:val="99"/>
    <w:locked/>
    <w:rsid w:val="00895B56"/>
    <w:rPr>
      <w:rFonts w:ascii="Times New Roman" w:hAnsi="Times New Roman" w:cs="Times New Roman"/>
      <w:b/>
      <w:bCs/>
      <w:sz w:val="28"/>
      <w:szCs w:val="28"/>
      <w:lang w:eastAsia="ar-SA" w:bidi="ar-SA"/>
    </w:rPr>
  </w:style>
  <w:style w:type="paragraph" w:customStyle="1" w:styleId="a">
    <w:name w:val="уважаемый"/>
    <w:basedOn w:val="Normal"/>
    <w:uiPriority w:val="99"/>
    <w:rsid w:val="00895B56"/>
    <w:pPr>
      <w:suppressAutoHyphens w:val="0"/>
      <w:overflowPunct w:val="0"/>
      <w:autoSpaceDE w:val="0"/>
      <w:autoSpaceDN w:val="0"/>
      <w:adjustRightInd w:val="0"/>
      <w:ind w:left="284" w:right="-284"/>
      <w:jc w:val="center"/>
      <w:textAlignment w:val="baseline"/>
    </w:pPr>
    <w:rPr>
      <w:sz w:val="28"/>
      <w:szCs w:val="28"/>
      <w:lang w:eastAsia="ru-RU"/>
    </w:rPr>
  </w:style>
  <w:style w:type="paragraph" w:styleId="BodyText2">
    <w:name w:val="Body Text 2"/>
    <w:basedOn w:val="Normal"/>
    <w:link w:val="BodyText2Char"/>
    <w:uiPriority w:val="99"/>
    <w:rsid w:val="00895B56"/>
    <w:pPr>
      <w:suppressAutoHyphens w:val="0"/>
      <w:spacing w:after="120" w:line="480" w:lineRule="auto"/>
      <w:ind w:firstLine="709"/>
      <w:jc w:val="both"/>
    </w:pPr>
    <w:rPr>
      <w:sz w:val="28"/>
      <w:szCs w:val="20"/>
      <w:lang w:eastAsia="ru-RU"/>
    </w:rPr>
  </w:style>
  <w:style w:type="character" w:customStyle="1" w:styleId="BodyText2Char">
    <w:name w:val="Body Text 2 Char"/>
    <w:basedOn w:val="DefaultParagraphFont"/>
    <w:link w:val="BodyText2"/>
    <w:uiPriority w:val="99"/>
    <w:locked/>
    <w:rsid w:val="00895B56"/>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895B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B56"/>
    <w:rPr>
      <w:rFonts w:ascii="Tahoma" w:hAnsi="Tahoma" w:cs="Tahoma"/>
      <w:sz w:val="16"/>
      <w:szCs w:val="16"/>
      <w:lang w:eastAsia="ar-SA" w:bidi="ar-SA"/>
    </w:rPr>
  </w:style>
  <w:style w:type="paragraph" w:styleId="BodyText">
    <w:name w:val="Body Text"/>
    <w:basedOn w:val="Normal"/>
    <w:link w:val="BodyTextChar"/>
    <w:uiPriority w:val="99"/>
    <w:semiHidden/>
    <w:rsid w:val="00895B56"/>
    <w:pPr>
      <w:spacing w:after="120"/>
    </w:pPr>
  </w:style>
  <w:style w:type="character" w:customStyle="1" w:styleId="BodyTextChar">
    <w:name w:val="Body Text Char"/>
    <w:basedOn w:val="DefaultParagraphFont"/>
    <w:link w:val="BodyText"/>
    <w:uiPriority w:val="99"/>
    <w:semiHidden/>
    <w:locked/>
    <w:rsid w:val="00895B56"/>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895B56"/>
    <w:pPr>
      <w:spacing w:after="120"/>
      <w:ind w:left="283"/>
    </w:pPr>
  </w:style>
  <w:style w:type="character" w:customStyle="1" w:styleId="BodyTextIndentChar">
    <w:name w:val="Body Text Indent Char"/>
    <w:basedOn w:val="DefaultParagraphFont"/>
    <w:link w:val="BodyTextIndent"/>
    <w:uiPriority w:val="99"/>
    <w:locked/>
    <w:rsid w:val="00895B56"/>
    <w:rPr>
      <w:rFonts w:ascii="Times New Roman" w:hAnsi="Times New Roman" w:cs="Times New Roman"/>
      <w:sz w:val="24"/>
      <w:szCs w:val="24"/>
      <w:lang w:eastAsia="ar-SA" w:bidi="ar-SA"/>
    </w:rPr>
  </w:style>
  <w:style w:type="paragraph" w:styleId="NormalWeb">
    <w:name w:val="Normal (Web)"/>
    <w:basedOn w:val="Normal"/>
    <w:uiPriority w:val="99"/>
    <w:rsid w:val="00CC1043"/>
    <w:pPr>
      <w:suppressAutoHyphens w:val="0"/>
      <w:spacing w:before="100" w:beforeAutospacing="1" w:after="100" w:afterAutospacing="1"/>
    </w:pPr>
    <w:rPr>
      <w:lang w:eastAsia="ru-RU"/>
    </w:rPr>
  </w:style>
  <w:style w:type="table" w:styleId="TableGrid">
    <w:name w:val="Table Grid"/>
    <w:basedOn w:val="TableNormal"/>
    <w:uiPriority w:val="99"/>
    <w:rsid w:val="00B43D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03BC9"/>
    <w:pPr>
      <w:tabs>
        <w:tab w:val="center" w:pos="4677"/>
        <w:tab w:val="right" w:pos="9355"/>
      </w:tabs>
    </w:pPr>
  </w:style>
  <w:style w:type="character" w:customStyle="1" w:styleId="FooterChar">
    <w:name w:val="Footer Char"/>
    <w:basedOn w:val="DefaultParagraphFont"/>
    <w:link w:val="Footer"/>
    <w:uiPriority w:val="99"/>
    <w:semiHidden/>
    <w:locked/>
    <w:rsid w:val="002A631B"/>
    <w:rPr>
      <w:rFonts w:ascii="Times New Roman" w:hAnsi="Times New Roman" w:cs="Times New Roman"/>
      <w:sz w:val="24"/>
      <w:szCs w:val="24"/>
      <w:lang w:eastAsia="ar-SA" w:bidi="ar-SA"/>
    </w:rPr>
  </w:style>
  <w:style w:type="character" w:styleId="PageNumber">
    <w:name w:val="page number"/>
    <w:basedOn w:val="DefaultParagraphFont"/>
    <w:uiPriority w:val="99"/>
    <w:rsid w:val="00A03BC9"/>
    <w:rPr>
      <w:rFonts w:cs="Times New Roman"/>
    </w:rPr>
  </w:style>
</w:styles>
</file>

<file path=word/webSettings.xml><?xml version="1.0" encoding="utf-8"?>
<w:webSettings xmlns:r="http://schemas.openxmlformats.org/officeDocument/2006/relationships" xmlns:w="http://schemas.openxmlformats.org/wordprocessingml/2006/main">
  <w:divs>
    <w:div w:id="125894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3</Pages>
  <Words>1132</Words>
  <Characters>6456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duma2</dc:creator>
  <cp:keywords/>
  <dc:description/>
  <cp:lastModifiedBy>Duma</cp:lastModifiedBy>
  <cp:revision>12</cp:revision>
  <cp:lastPrinted>2018-07-25T01:31:00Z</cp:lastPrinted>
  <dcterms:created xsi:type="dcterms:W3CDTF">2018-12-06T02:12:00Z</dcterms:created>
  <dcterms:modified xsi:type="dcterms:W3CDTF">2018-12-07T02:59:00Z</dcterms:modified>
</cp:coreProperties>
</file>