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F6" w:rsidRPr="00680E22" w:rsidRDefault="003574F6" w:rsidP="002C1F42">
      <w:pPr>
        <w:keepNext/>
        <w:spacing w:before="240" w:after="60"/>
        <w:jc w:val="center"/>
        <w:outlineLvl w:val="1"/>
        <w:rPr>
          <w:b/>
          <w:bCs/>
          <w:iCs/>
          <w:color w:val="000000"/>
          <w:szCs w:val="28"/>
        </w:rPr>
      </w:pPr>
      <w:r w:rsidRPr="00680E22">
        <w:rPr>
          <w:b/>
          <w:bCs/>
          <w:iCs/>
          <w:color w:val="000000"/>
          <w:szCs w:val="28"/>
        </w:rPr>
        <w:t>ТОМСКАЯ ОБЛАСТЬ</w:t>
      </w:r>
    </w:p>
    <w:p w:rsidR="003574F6" w:rsidRPr="00680E22" w:rsidRDefault="003574F6" w:rsidP="002C1F42">
      <w:pPr>
        <w:keepNext/>
        <w:spacing w:before="240" w:after="60"/>
        <w:jc w:val="center"/>
        <w:outlineLvl w:val="1"/>
        <w:rPr>
          <w:b/>
          <w:iCs/>
          <w:szCs w:val="28"/>
        </w:rPr>
      </w:pPr>
      <w:r w:rsidRPr="00D77838">
        <w:rPr>
          <w:b/>
          <w:iCs/>
          <w:szCs w:val="28"/>
        </w:rPr>
        <w:t xml:space="preserve">Территориальная избирательная комиссия </w:t>
      </w:r>
      <w:proofErr w:type="spellStart"/>
      <w:r w:rsidRPr="00D77838">
        <w:rPr>
          <w:b/>
          <w:iCs/>
          <w:szCs w:val="28"/>
        </w:rPr>
        <w:t>Асиновского</w:t>
      </w:r>
      <w:proofErr w:type="spellEnd"/>
      <w:r w:rsidRPr="00D77838">
        <w:rPr>
          <w:b/>
          <w:iCs/>
          <w:szCs w:val="28"/>
        </w:rPr>
        <w:t xml:space="preserve"> района, исполняющая полномочия по подготовке и проведению выборов в органы местного самоуправления, местного референдума                                  на территории </w:t>
      </w:r>
      <w:proofErr w:type="spellStart"/>
      <w:r w:rsidRPr="00D77838">
        <w:rPr>
          <w:b/>
          <w:iCs/>
          <w:szCs w:val="28"/>
        </w:rPr>
        <w:t>Асиновского</w:t>
      </w:r>
      <w:proofErr w:type="spellEnd"/>
      <w:r w:rsidRPr="00D77838">
        <w:rPr>
          <w:b/>
          <w:iCs/>
          <w:szCs w:val="28"/>
        </w:rPr>
        <w:t xml:space="preserve"> района</w:t>
      </w:r>
    </w:p>
    <w:p w:rsidR="003574F6" w:rsidRPr="00680E22" w:rsidRDefault="003574F6" w:rsidP="002C1F42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</w:p>
    <w:p w:rsidR="003574F6" w:rsidRPr="00680E22" w:rsidRDefault="003574F6" w:rsidP="002C1F42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  <w:r w:rsidRPr="00680E22">
        <w:rPr>
          <w:b/>
          <w:bCs/>
          <w:caps/>
          <w:spacing w:val="40"/>
          <w:szCs w:val="28"/>
        </w:rPr>
        <w:t>Решение</w:t>
      </w:r>
    </w:p>
    <w:p w:rsidR="003574F6" w:rsidRPr="00680E22" w:rsidRDefault="003574F6" w:rsidP="003574F6">
      <w:pPr>
        <w:autoSpaceDE w:val="0"/>
        <w:autoSpaceDN w:val="0"/>
        <w:adjustRightInd w:val="0"/>
        <w:jc w:val="center"/>
        <w:rPr>
          <w:b/>
          <w:bCs/>
          <w:w w:val="114"/>
          <w:szCs w:val="28"/>
        </w:rPr>
      </w:pPr>
    </w:p>
    <w:tbl>
      <w:tblPr>
        <w:tblW w:w="9640" w:type="dxa"/>
        <w:tblInd w:w="-34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70"/>
      </w:tblGrid>
      <w:tr w:rsidR="007F3208" w:rsidRPr="00DD3825" w:rsidTr="00F706B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Default="007F3208" w:rsidP="00F706B2">
            <w:pPr>
              <w:autoSpaceDN w:val="0"/>
              <w:rPr>
                <w:szCs w:val="24"/>
              </w:rPr>
            </w:pPr>
          </w:p>
          <w:p w:rsidR="007F3208" w:rsidRPr="00DD3825" w:rsidRDefault="004A3E92" w:rsidP="00DC66BA">
            <w:pPr>
              <w:autoSpaceDN w:val="0"/>
              <w:rPr>
                <w:szCs w:val="24"/>
              </w:rPr>
            </w:pPr>
            <w:r w:rsidRPr="004A3E92">
              <w:rPr>
                <w:szCs w:val="24"/>
              </w:rPr>
              <w:t>6</w:t>
            </w:r>
            <w:r w:rsidR="007F3208" w:rsidRPr="004A3E92">
              <w:rPr>
                <w:szCs w:val="24"/>
              </w:rPr>
              <w:t> </w:t>
            </w:r>
            <w:r w:rsidRPr="004A3E92">
              <w:rPr>
                <w:szCs w:val="24"/>
              </w:rPr>
              <w:t>июл</w:t>
            </w:r>
            <w:r w:rsidR="00B836B1" w:rsidRPr="004A3E92">
              <w:rPr>
                <w:szCs w:val="24"/>
              </w:rPr>
              <w:t>я</w:t>
            </w:r>
            <w:r w:rsidR="007F3208" w:rsidRPr="004A3E92">
              <w:rPr>
                <w:szCs w:val="24"/>
              </w:rPr>
              <w:t> 202</w:t>
            </w:r>
            <w:r w:rsidR="007748DB" w:rsidRPr="004A3E92">
              <w:rPr>
                <w:szCs w:val="24"/>
              </w:rPr>
              <w:t>2</w:t>
            </w:r>
            <w:r w:rsidR="007F3208" w:rsidRPr="005D5A18">
              <w:rPr>
                <w:szCs w:val="24"/>
              </w:rPr>
              <w:t> г.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Default="007F3208" w:rsidP="00F706B2">
            <w:pPr>
              <w:autoSpaceDN w:val="0"/>
              <w:jc w:val="center"/>
              <w:rPr>
                <w:szCs w:val="24"/>
              </w:rPr>
            </w:pPr>
          </w:p>
          <w:p w:rsidR="007F3208" w:rsidRPr="00883916" w:rsidRDefault="007F3208" w:rsidP="00DD60CD">
            <w:pPr>
              <w:autoSpaceDN w:val="0"/>
              <w:jc w:val="right"/>
              <w:rPr>
                <w:szCs w:val="24"/>
              </w:rPr>
            </w:pPr>
            <w:r w:rsidRPr="009D102B">
              <w:rPr>
                <w:szCs w:val="24"/>
              </w:rPr>
              <w:t>№ </w:t>
            </w:r>
            <w:r w:rsidR="009D102B">
              <w:rPr>
                <w:szCs w:val="24"/>
              </w:rPr>
              <w:t>3/22</w:t>
            </w:r>
          </w:p>
        </w:tc>
      </w:tr>
    </w:tbl>
    <w:p w:rsidR="007F3208" w:rsidRPr="00883916" w:rsidRDefault="007F3208" w:rsidP="007F32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883916">
        <w:rPr>
          <w:sz w:val="24"/>
          <w:szCs w:val="24"/>
        </w:rPr>
        <w:t>Асино</w:t>
      </w:r>
    </w:p>
    <w:p w:rsidR="007F3208" w:rsidRDefault="007F3208" w:rsidP="007F3208">
      <w:pPr>
        <w:jc w:val="center"/>
      </w:pPr>
    </w:p>
    <w:p w:rsidR="00EE1AD3" w:rsidRPr="00EE1AD3" w:rsidRDefault="00053923" w:rsidP="003D5FBC">
      <w:pPr>
        <w:jc w:val="center"/>
        <w:rPr>
          <w:rFonts w:ascii="Times New Roman CYR" w:hAnsi="Times New Roman CYR"/>
          <w:b/>
          <w:szCs w:val="28"/>
        </w:rPr>
      </w:pPr>
      <w:r w:rsidRPr="00053923">
        <w:rPr>
          <w:rFonts w:ascii="Times New Roman CYR" w:hAnsi="Times New Roman CYR"/>
          <w:b/>
          <w:szCs w:val="28"/>
        </w:rPr>
        <w:t>Об установлении времени безвозмездного предоставления для встреч с избирателями помещений, находящихся в областной или муниципальной собственности, при проведении выборов депутатов</w:t>
      </w:r>
      <w:r w:rsidR="003D5FBC" w:rsidRPr="003D5FBC">
        <w:rPr>
          <w:rFonts w:ascii="Times New Roman CYR" w:hAnsi="Times New Roman CYR"/>
          <w:b/>
          <w:szCs w:val="28"/>
        </w:rPr>
        <w:t xml:space="preserve"> </w:t>
      </w:r>
      <w:r w:rsidR="00EE1AD3" w:rsidRPr="00EE1AD3">
        <w:rPr>
          <w:rFonts w:ascii="Times New Roman CYR" w:hAnsi="Times New Roman CYR"/>
          <w:b/>
          <w:szCs w:val="28"/>
        </w:rPr>
        <w:t xml:space="preserve">представительных органов муниципальных образований на территории </w:t>
      </w:r>
      <w:proofErr w:type="spellStart"/>
      <w:r w:rsidR="00EE1AD3" w:rsidRPr="00EE1AD3">
        <w:rPr>
          <w:rFonts w:ascii="Times New Roman CYR" w:hAnsi="Times New Roman CYR"/>
          <w:b/>
          <w:szCs w:val="28"/>
        </w:rPr>
        <w:t>Асиновского</w:t>
      </w:r>
      <w:proofErr w:type="spellEnd"/>
      <w:r w:rsidR="00EE1AD3" w:rsidRPr="00EE1AD3">
        <w:rPr>
          <w:rFonts w:ascii="Times New Roman CYR" w:hAnsi="Times New Roman CYR"/>
          <w:b/>
          <w:szCs w:val="28"/>
        </w:rPr>
        <w:t xml:space="preserve"> района </w:t>
      </w:r>
    </w:p>
    <w:p w:rsidR="007F3208" w:rsidRPr="00DD3825" w:rsidRDefault="007F3208" w:rsidP="007F3208">
      <w:pPr>
        <w:jc w:val="center"/>
        <w:rPr>
          <w:rFonts w:ascii="Times New Roman CYR" w:hAnsi="Times New Roman CYR"/>
          <w:b/>
          <w:szCs w:val="28"/>
        </w:rPr>
      </w:pPr>
    </w:p>
    <w:p w:rsidR="00B836B1" w:rsidRDefault="006C5AC2" w:rsidP="003331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/>
        </w:rPr>
      </w:pPr>
      <w:r w:rsidRPr="006C5AC2">
        <w:rPr>
          <w:rFonts w:ascii="Times New Roman CYR" w:hAnsi="Times New Roman CYR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областной </w:t>
      </w:r>
      <w:r>
        <w:rPr>
          <w:rFonts w:ascii="Times New Roman CYR" w:hAnsi="Times New Roman CYR"/>
        </w:rPr>
        <w:t>или муниципальной собственности</w:t>
      </w:r>
      <w:r w:rsidR="003D5FBC" w:rsidRPr="003D5FBC">
        <w:rPr>
          <w:rFonts w:ascii="Times New Roman CYR" w:hAnsi="Times New Roman CYR"/>
        </w:rPr>
        <w:t xml:space="preserve">, частью </w:t>
      </w:r>
      <w:r>
        <w:rPr>
          <w:rFonts w:ascii="Times New Roman CYR" w:hAnsi="Times New Roman CYR"/>
        </w:rPr>
        <w:t>3</w:t>
      </w:r>
      <w:r w:rsidR="003D5FBC" w:rsidRPr="003D5FBC">
        <w:rPr>
          <w:rFonts w:ascii="Times New Roman CYR" w:hAnsi="Times New Roman CYR"/>
        </w:rPr>
        <w:t xml:space="preserve"> статьи </w:t>
      </w:r>
      <w:r>
        <w:rPr>
          <w:rFonts w:ascii="Times New Roman CYR" w:hAnsi="Times New Roman CYR"/>
        </w:rPr>
        <w:t>43</w:t>
      </w:r>
      <w:r w:rsidR="003D5FBC" w:rsidRPr="003D5FBC">
        <w:rPr>
          <w:rFonts w:ascii="Times New Roman CYR" w:hAnsi="Times New Roman CYR"/>
        </w:rPr>
        <w:t xml:space="preserve">  Закона Томской области от 14 февраля 2005 года № 29-ОЗ «О муниципальных выборах в Томской области»</w:t>
      </w:r>
      <w:r w:rsidR="003D5FBC">
        <w:rPr>
          <w:rFonts w:ascii="Times New Roman CYR" w:hAnsi="Times New Roman CYR"/>
        </w:rPr>
        <w:t>,</w:t>
      </w:r>
    </w:p>
    <w:p w:rsidR="00B836B1" w:rsidRDefault="00B836B1" w:rsidP="003331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/>
          <w:b/>
          <w:bCs/>
        </w:rPr>
      </w:pPr>
    </w:p>
    <w:p w:rsidR="00B836B1" w:rsidRDefault="00B836B1" w:rsidP="003331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/>
          <w:b/>
          <w:bCs/>
        </w:rPr>
      </w:pPr>
      <w:r w:rsidRPr="003D0E79">
        <w:rPr>
          <w:rFonts w:ascii="Times New Roman CYR" w:hAnsi="Times New Roman CYR"/>
          <w:bCs/>
        </w:rPr>
        <w:t xml:space="preserve">территориальная избирательная комиссия </w:t>
      </w:r>
      <w:proofErr w:type="spellStart"/>
      <w:r w:rsidRPr="003D0E79">
        <w:rPr>
          <w:rFonts w:ascii="Times New Roman CYR" w:hAnsi="Times New Roman CYR"/>
          <w:bCs/>
        </w:rPr>
        <w:t>Асиновского</w:t>
      </w:r>
      <w:proofErr w:type="spellEnd"/>
      <w:r w:rsidRPr="003D0E79">
        <w:rPr>
          <w:rFonts w:ascii="Times New Roman CYR" w:hAnsi="Times New Roman CYR"/>
          <w:bCs/>
        </w:rPr>
        <w:t xml:space="preserve"> района </w:t>
      </w:r>
      <w:r w:rsidRPr="00DD3825">
        <w:rPr>
          <w:rFonts w:ascii="Times New Roman CYR" w:hAnsi="Times New Roman CYR"/>
          <w:b/>
          <w:bCs/>
        </w:rPr>
        <w:t>решила:</w:t>
      </w:r>
    </w:p>
    <w:p w:rsidR="003D5FBC" w:rsidRDefault="003D5FBC" w:rsidP="003331EA">
      <w:pPr>
        <w:spacing w:line="276" w:lineRule="auto"/>
        <w:ind w:firstLine="709"/>
        <w:jc w:val="both"/>
        <w:rPr>
          <w:rFonts w:ascii="Times New Roman CYR" w:hAnsi="Times New Roman CYR"/>
        </w:rPr>
      </w:pPr>
    </w:p>
    <w:p w:rsidR="006C5AC2" w:rsidRPr="006C5AC2" w:rsidRDefault="0014486A" w:rsidP="003331EA">
      <w:pPr>
        <w:spacing w:line="27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r w:rsidRPr="0014486A">
        <w:rPr>
          <w:rFonts w:ascii="Times New Roman CYR" w:hAnsi="Times New Roman CYR"/>
        </w:rPr>
        <w:t xml:space="preserve">Установить время,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зарегистрированным кандидатам, их доверенным лицам, представителям избирательного объединения для встреч с избирателями при проведении выборов депутатов Совета </w:t>
      </w:r>
      <w:proofErr w:type="spellStart"/>
      <w:r w:rsidRPr="0014486A">
        <w:rPr>
          <w:rFonts w:ascii="Times New Roman CYR" w:hAnsi="Times New Roman CYR"/>
        </w:rPr>
        <w:t>Асиновского</w:t>
      </w:r>
      <w:proofErr w:type="spellEnd"/>
      <w:r w:rsidRPr="0014486A">
        <w:rPr>
          <w:rFonts w:ascii="Times New Roman CYR" w:hAnsi="Times New Roman CYR"/>
        </w:rPr>
        <w:t xml:space="preserve"> городского поселения, Совета </w:t>
      </w:r>
      <w:proofErr w:type="spellStart"/>
      <w:r w:rsidRPr="0014486A">
        <w:rPr>
          <w:rFonts w:ascii="Times New Roman CYR" w:hAnsi="Times New Roman CYR"/>
        </w:rPr>
        <w:t>Батуринского</w:t>
      </w:r>
      <w:proofErr w:type="spellEnd"/>
      <w:r w:rsidRPr="0014486A">
        <w:rPr>
          <w:rFonts w:ascii="Times New Roman CYR" w:hAnsi="Times New Roman CYR"/>
        </w:rPr>
        <w:t xml:space="preserve"> сельского поселения, Совета </w:t>
      </w:r>
      <w:proofErr w:type="spellStart"/>
      <w:r w:rsidRPr="0014486A">
        <w:rPr>
          <w:rFonts w:ascii="Times New Roman CYR" w:hAnsi="Times New Roman CYR"/>
        </w:rPr>
        <w:t>Большедороховского</w:t>
      </w:r>
      <w:proofErr w:type="spellEnd"/>
      <w:r w:rsidRPr="0014486A">
        <w:rPr>
          <w:rFonts w:ascii="Times New Roman CYR" w:hAnsi="Times New Roman CYR"/>
        </w:rPr>
        <w:t xml:space="preserve"> сельского поселения, Совета Новиковского сельского поселения, Совета </w:t>
      </w:r>
      <w:proofErr w:type="spellStart"/>
      <w:r w:rsidRPr="0014486A">
        <w:rPr>
          <w:rFonts w:ascii="Times New Roman CYR" w:hAnsi="Times New Roman CYR"/>
        </w:rPr>
        <w:t>Новокусковского</w:t>
      </w:r>
      <w:proofErr w:type="spellEnd"/>
      <w:r w:rsidRPr="0014486A">
        <w:rPr>
          <w:rFonts w:ascii="Times New Roman CYR" w:hAnsi="Times New Roman CYR"/>
        </w:rPr>
        <w:t xml:space="preserve"> сельского поселения, Совета Новониколаевского сельского поселения, Совета Ягодного сельского поселения, продолжительностью </w:t>
      </w:r>
      <w:r w:rsidR="00570FAD">
        <w:rPr>
          <w:rFonts w:ascii="Times New Roman CYR" w:hAnsi="Times New Roman CYR"/>
        </w:rPr>
        <w:t>2</w:t>
      </w:r>
      <w:r w:rsidRPr="0014486A">
        <w:rPr>
          <w:rFonts w:ascii="Times New Roman CYR" w:hAnsi="Times New Roman CYR"/>
        </w:rPr>
        <w:t xml:space="preserve"> час</w:t>
      </w:r>
      <w:r w:rsidR="00570FAD">
        <w:rPr>
          <w:rFonts w:ascii="Times New Roman CYR" w:hAnsi="Times New Roman CYR"/>
        </w:rPr>
        <w:t>а</w:t>
      </w:r>
      <w:r w:rsidRPr="0014486A">
        <w:rPr>
          <w:rFonts w:ascii="Times New Roman CYR" w:hAnsi="Times New Roman CYR"/>
        </w:rPr>
        <w:t>.</w:t>
      </w:r>
    </w:p>
    <w:p w:rsidR="0014486A" w:rsidRDefault="0014486A" w:rsidP="003331EA">
      <w:pPr>
        <w:spacing w:line="276" w:lineRule="auto"/>
        <w:ind w:firstLine="709"/>
        <w:jc w:val="both"/>
        <w:rPr>
          <w:rFonts w:ascii="Times New Roman CYR" w:hAnsi="Times New Roman CYR"/>
        </w:rPr>
      </w:pPr>
      <w:r w:rsidRPr="0014486A">
        <w:rPr>
          <w:rFonts w:ascii="Times New Roman CYR" w:hAnsi="Times New Roman CYR"/>
        </w:rPr>
        <w:lastRenderedPageBreak/>
        <w:t>2.</w:t>
      </w:r>
      <w:r w:rsidRPr="0014486A">
        <w:rPr>
          <w:rFonts w:ascii="Times New Roman CYR" w:hAnsi="Times New Roman CYR"/>
        </w:rPr>
        <w:tab/>
        <w:t>Одобрить форму, в соответствии с которой собственникам, владельцам помещений, находящихся в государственной или муниципальной собственности, а также собственникам, владельцам помещений, находящихся в собственности организации, имеющей на день официального опубликования (публикации) решени</w:t>
      </w:r>
      <w:r>
        <w:rPr>
          <w:rFonts w:ascii="Times New Roman CYR" w:hAnsi="Times New Roman CYR"/>
        </w:rPr>
        <w:t>й</w:t>
      </w:r>
      <w:r w:rsidRPr="0014486A">
        <w:rPr>
          <w:rFonts w:ascii="Times New Roman CYR" w:hAnsi="Times New Roman CYR"/>
        </w:rPr>
        <w:t xml:space="preserve"> о назначении выборов депутатов Совета </w:t>
      </w:r>
      <w:proofErr w:type="spellStart"/>
      <w:r w:rsidRPr="0014486A">
        <w:rPr>
          <w:rFonts w:ascii="Times New Roman CYR" w:hAnsi="Times New Roman CYR"/>
        </w:rPr>
        <w:t>Асиновского</w:t>
      </w:r>
      <w:proofErr w:type="spellEnd"/>
      <w:r w:rsidRPr="0014486A">
        <w:rPr>
          <w:rFonts w:ascii="Times New Roman CYR" w:hAnsi="Times New Roman CYR"/>
        </w:rPr>
        <w:t xml:space="preserve"> городского поселения, Совета </w:t>
      </w:r>
      <w:proofErr w:type="spellStart"/>
      <w:r w:rsidRPr="0014486A">
        <w:rPr>
          <w:rFonts w:ascii="Times New Roman CYR" w:hAnsi="Times New Roman CYR"/>
        </w:rPr>
        <w:t>Батуринского</w:t>
      </w:r>
      <w:proofErr w:type="spellEnd"/>
      <w:r w:rsidRPr="0014486A">
        <w:rPr>
          <w:rFonts w:ascii="Times New Roman CYR" w:hAnsi="Times New Roman CYR"/>
        </w:rPr>
        <w:t xml:space="preserve"> сельского поселения, Совета </w:t>
      </w:r>
      <w:proofErr w:type="spellStart"/>
      <w:r w:rsidRPr="0014486A">
        <w:rPr>
          <w:rFonts w:ascii="Times New Roman CYR" w:hAnsi="Times New Roman CYR"/>
        </w:rPr>
        <w:t>Большедороховского</w:t>
      </w:r>
      <w:proofErr w:type="spellEnd"/>
      <w:r w:rsidRPr="0014486A">
        <w:rPr>
          <w:rFonts w:ascii="Times New Roman CYR" w:hAnsi="Times New Roman CYR"/>
        </w:rPr>
        <w:t xml:space="preserve"> сельского поселения, Совета Новиковского сельского поселения, Совета </w:t>
      </w:r>
      <w:proofErr w:type="spellStart"/>
      <w:r w:rsidRPr="0014486A">
        <w:rPr>
          <w:rFonts w:ascii="Times New Roman CYR" w:hAnsi="Times New Roman CYR"/>
        </w:rPr>
        <w:t>Новокусковского</w:t>
      </w:r>
      <w:proofErr w:type="spellEnd"/>
      <w:r w:rsidRPr="0014486A">
        <w:rPr>
          <w:rFonts w:ascii="Times New Roman CYR" w:hAnsi="Times New Roman CYR"/>
        </w:rPr>
        <w:t xml:space="preserve"> сельского поселения, Совета Новониколаевского сельского поселения, Совета Ягодного сельского поселения в своем уставном (складочном) капитале долю (вклад) Российской Федерации, Томской области и (или) муниципальных образований, превышающую (превышающий) 30 процентов, предоставившим помещения зарегистрированному кандидату, избирательному объединению для проведения агитационного публичного мероприятия, рекомендуется уведомлять </w:t>
      </w:r>
      <w:r>
        <w:rPr>
          <w:rFonts w:ascii="Times New Roman CYR" w:hAnsi="Times New Roman CYR"/>
        </w:rPr>
        <w:t>территориальную</w:t>
      </w:r>
      <w:r w:rsidRPr="0014486A">
        <w:rPr>
          <w:rFonts w:ascii="Times New Roman CYR" w:hAnsi="Times New Roman CYR"/>
        </w:rPr>
        <w:t xml:space="preserve"> избирательн</w:t>
      </w:r>
      <w:r>
        <w:rPr>
          <w:rFonts w:ascii="Times New Roman CYR" w:hAnsi="Times New Roman CYR"/>
        </w:rPr>
        <w:t>ую</w:t>
      </w:r>
      <w:r w:rsidRPr="0014486A">
        <w:rPr>
          <w:rFonts w:ascii="Times New Roman CYR" w:hAnsi="Times New Roman CYR"/>
        </w:rPr>
        <w:t xml:space="preserve"> комисси</w:t>
      </w:r>
      <w:r>
        <w:rPr>
          <w:rFonts w:ascii="Times New Roman CYR" w:hAnsi="Times New Roman CYR"/>
        </w:rPr>
        <w:t>ю</w:t>
      </w:r>
      <w:r w:rsidRPr="0014486A">
        <w:rPr>
          <w:rFonts w:ascii="Times New Roman CYR" w:hAnsi="Times New Roman CYR"/>
        </w:rPr>
        <w:t xml:space="preserve"> </w:t>
      </w:r>
      <w:proofErr w:type="spellStart"/>
      <w:r w:rsidRPr="0014486A">
        <w:rPr>
          <w:rFonts w:ascii="Times New Roman CYR" w:hAnsi="Times New Roman CYR"/>
        </w:rPr>
        <w:t>Асиновского</w:t>
      </w:r>
      <w:proofErr w:type="spellEnd"/>
      <w:r w:rsidRPr="0014486A">
        <w:rPr>
          <w:rFonts w:ascii="Times New Roman CYR" w:hAnsi="Times New Roman CYR"/>
        </w:rPr>
        <w:t xml:space="preserve">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(приложение).</w:t>
      </w:r>
    </w:p>
    <w:p w:rsidR="00CF4DBF" w:rsidRPr="00A84DE9" w:rsidRDefault="0014486A" w:rsidP="003331EA">
      <w:pPr>
        <w:spacing w:line="27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="006C5AC2" w:rsidRPr="006C5AC2">
        <w:rPr>
          <w:rFonts w:ascii="Times New Roman CYR" w:hAnsi="Times New Roman CYR"/>
        </w:rPr>
        <w:t xml:space="preserve">. Направить </w:t>
      </w:r>
      <w:r>
        <w:rPr>
          <w:rFonts w:ascii="Times New Roman CYR" w:hAnsi="Times New Roman CYR"/>
        </w:rPr>
        <w:t xml:space="preserve">настоящее </w:t>
      </w:r>
      <w:r w:rsidR="006C5AC2" w:rsidRPr="006C5AC2">
        <w:rPr>
          <w:rFonts w:ascii="Times New Roman CYR" w:hAnsi="Times New Roman CYR"/>
        </w:rPr>
        <w:t xml:space="preserve"> решени</w:t>
      </w:r>
      <w:r>
        <w:rPr>
          <w:rFonts w:ascii="Times New Roman CYR" w:hAnsi="Times New Roman CYR"/>
        </w:rPr>
        <w:t>е</w:t>
      </w:r>
      <w:r w:rsidR="006C5AC2" w:rsidRPr="006C5AC2">
        <w:rPr>
          <w:rFonts w:ascii="Times New Roman CYR" w:hAnsi="Times New Roman CYR"/>
        </w:rPr>
        <w:t xml:space="preserve"> главам муниципальных</w:t>
      </w:r>
      <w:r>
        <w:rPr>
          <w:rFonts w:ascii="Times New Roman CYR" w:hAnsi="Times New Roman CYR"/>
        </w:rPr>
        <w:t xml:space="preserve"> образований </w:t>
      </w:r>
      <w:proofErr w:type="spellStart"/>
      <w:r>
        <w:rPr>
          <w:rFonts w:ascii="Times New Roman CYR" w:hAnsi="Times New Roman CYR"/>
        </w:rPr>
        <w:t>Асиновского</w:t>
      </w:r>
      <w:proofErr w:type="spellEnd"/>
      <w:r>
        <w:rPr>
          <w:rFonts w:ascii="Times New Roman CYR" w:hAnsi="Times New Roman CYR"/>
        </w:rPr>
        <w:t xml:space="preserve"> района </w:t>
      </w:r>
      <w:r w:rsidRPr="009C6A79">
        <w:rPr>
          <w:szCs w:val="28"/>
        </w:rPr>
        <w:t xml:space="preserve">и разместить </w:t>
      </w:r>
      <w:r>
        <w:rPr>
          <w:szCs w:val="28"/>
        </w:rPr>
        <w:t>н</w:t>
      </w:r>
      <w:r w:rsidRPr="0014486A">
        <w:rPr>
          <w:szCs w:val="28"/>
        </w:rPr>
        <w:t>а официальном сайте муниципального образования «</w:t>
      </w:r>
      <w:proofErr w:type="spellStart"/>
      <w:r w:rsidRPr="0014486A">
        <w:rPr>
          <w:szCs w:val="28"/>
        </w:rPr>
        <w:t>Асиновский</w:t>
      </w:r>
      <w:proofErr w:type="spellEnd"/>
      <w:r w:rsidRPr="0014486A">
        <w:rPr>
          <w:szCs w:val="28"/>
        </w:rPr>
        <w:t xml:space="preserve"> район» www.asino.ru.</w:t>
      </w:r>
    </w:p>
    <w:p w:rsidR="000673BA" w:rsidRDefault="000673BA" w:rsidP="00A131DA">
      <w:pPr>
        <w:spacing w:line="276" w:lineRule="auto"/>
        <w:ind w:firstLine="709"/>
        <w:jc w:val="both"/>
        <w:rPr>
          <w:rFonts w:ascii="Times New Roman CYR" w:hAnsi="Times New Roman CYR"/>
        </w:rPr>
      </w:pPr>
    </w:p>
    <w:p w:rsidR="003331EA" w:rsidRDefault="003331EA" w:rsidP="00A131DA">
      <w:pPr>
        <w:spacing w:line="276" w:lineRule="auto"/>
        <w:ind w:firstLine="709"/>
        <w:jc w:val="both"/>
        <w:rPr>
          <w:rFonts w:ascii="Times New Roman CYR" w:hAnsi="Times New Roman CYR"/>
        </w:rPr>
      </w:pPr>
    </w:p>
    <w:p w:rsidR="003331EA" w:rsidRDefault="003331EA" w:rsidP="00A131DA">
      <w:pPr>
        <w:spacing w:line="276" w:lineRule="auto"/>
        <w:ind w:firstLine="709"/>
        <w:jc w:val="both"/>
        <w:rPr>
          <w:rFonts w:ascii="Times New Roman CYR" w:hAnsi="Times New Roman CYR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09"/>
        <w:gridCol w:w="1120"/>
        <w:gridCol w:w="3336"/>
      </w:tblGrid>
      <w:tr w:rsidR="00B836B1" w:rsidRPr="00E21EED" w:rsidTr="009347F2">
        <w:tc>
          <w:tcPr>
            <w:tcW w:w="5009" w:type="dxa"/>
          </w:tcPr>
          <w:p w:rsidR="00B836B1" w:rsidRPr="00E21EED" w:rsidRDefault="00B836B1" w:rsidP="00B73476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>Председатель</w:t>
            </w:r>
          </w:p>
          <w:p w:rsidR="00CF4DBF" w:rsidRDefault="00B836B1" w:rsidP="003331EA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 xml:space="preserve">территориальной избирательной комиссии </w:t>
            </w:r>
            <w:proofErr w:type="spellStart"/>
            <w:r w:rsidRPr="00E21EED">
              <w:rPr>
                <w:szCs w:val="24"/>
              </w:rPr>
              <w:t>Асиновского</w:t>
            </w:r>
            <w:proofErr w:type="spellEnd"/>
            <w:r w:rsidRPr="00E21EED">
              <w:rPr>
                <w:szCs w:val="24"/>
              </w:rPr>
              <w:t xml:space="preserve"> района </w:t>
            </w:r>
          </w:p>
          <w:p w:rsidR="003331EA" w:rsidRDefault="003331EA" w:rsidP="003331EA">
            <w:pPr>
              <w:jc w:val="center"/>
              <w:rPr>
                <w:szCs w:val="24"/>
              </w:rPr>
            </w:pPr>
          </w:p>
          <w:p w:rsidR="003331EA" w:rsidRPr="00E21EED" w:rsidRDefault="003331EA" w:rsidP="003331EA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B836B1" w:rsidRPr="00E21EED" w:rsidRDefault="00B836B1" w:rsidP="00B73476">
            <w:pPr>
              <w:jc w:val="center"/>
              <w:rPr>
                <w:i/>
                <w:sz w:val="20"/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i/>
                <w:sz w:val="20"/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 w:val="20"/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 w:val="20"/>
                <w:szCs w:val="24"/>
              </w:rPr>
            </w:pPr>
          </w:p>
          <w:p w:rsidR="00B836B1" w:rsidRPr="00E21EED" w:rsidRDefault="00B836B1" w:rsidP="00CF4DBF">
            <w:pPr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B836B1" w:rsidRPr="00E21EED" w:rsidRDefault="00B836B1" w:rsidP="00B73476">
            <w:pPr>
              <w:jc w:val="center"/>
              <w:rPr>
                <w:szCs w:val="24"/>
              </w:rPr>
            </w:pPr>
          </w:p>
          <w:p w:rsidR="00B836B1" w:rsidRPr="00E21EED" w:rsidRDefault="00B836B1" w:rsidP="00B73476">
            <w:pPr>
              <w:rPr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С.В. </w:t>
            </w:r>
            <w:r w:rsidRPr="00E21EED">
              <w:rPr>
                <w:szCs w:val="24"/>
              </w:rPr>
              <w:t>Ефименко</w:t>
            </w:r>
          </w:p>
        </w:tc>
      </w:tr>
      <w:tr w:rsidR="00B836B1" w:rsidRPr="00E21EED" w:rsidTr="009347F2">
        <w:tc>
          <w:tcPr>
            <w:tcW w:w="5009" w:type="dxa"/>
          </w:tcPr>
          <w:p w:rsidR="00B836B1" w:rsidRPr="00E21EED" w:rsidRDefault="00B836B1" w:rsidP="00B73476">
            <w:pPr>
              <w:keepNext/>
              <w:jc w:val="center"/>
              <w:outlineLvl w:val="4"/>
              <w:rPr>
                <w:szCs w:val="28"/>
              </w:rPr>
            </w:pPr>
            <w:r w:rsidRPr="00E21EED">
              <w:rPr>
                <w:szCs w:val="28"/>
              </w:rPr>
              <w:t>Секретарь</w:t>
            </w: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 xml:space="preserve">территориальной избирательной комиссии </w:t>
            </w:r>
            <w:proofErr w:type="spellStart"/>
            <w:r w:rsidRPr="00E21EED">
              <w:rPr>
                <w:szCs w:val="24"/>
              </w:rPr>
              <w:t>Асиновского</w:t>
            </w:r>
            <w:proofErr w:type="spellEnd"/>
            <w:r w:rsidRPr="00E21EED">
              <w:rPr>
                <w:szCs w:val="24"/>
              </w:rPr>
              <w:t xml:space="preserve"> района</w:t>
            </w: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836B1" w:rsidRPr="00E21EED" w:rsidRDefault="00B836B1" w:rsidP="00B73476">
            <w:pPr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B836B1" w:rsidRPr="00E21EED" w:rsidRDefault="00B836B1" w:rsidP="00B73476">
            <w:pPr>
              <w:rPr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Т.М. </w:t>
            </w:r>
            <w:r w:rsidRPr="00E21EED">
              <w:rPr>
                <w:szCs w:val="24"/>
              </w:rPr>
              <w:t>Мисник</w:t>
            </w:r>
          </w:p>
        </w:tc>
      </w:tr>
    </w:tbl>
    <w:p w:rsidR="003331EA" w:rsidRDefault="003331EA" w:rsidP="00CF4DBF">
      <w:pPr>
        <w:spacing w:after="120"/>
        <w:outlineLvl w:val="0"/>
        <w:rPr>
          <w:b/>
          <w:sz w:val="24"/>
        </w:rPr>
        <w:sectPr w:rsidR="003331EA" w:rsidSect="004A3E9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331EA" w:rsidRDefault="003331EA" w:rsidP="003331EA">
      <w:pPr>
        <w:ind w:left="4253"/>
        <w:jc w:val="center"/>
        <w:rPr>
          <w:sz w:val="2"/>
          <w:szCs w:val="2"/>
        </w:rPr>
      </w:pPr>
    </w:p>
    <w:p w:rsidR="003331EA" w:rsidRDefault="003331EA" w:rsidP="003331EA">
      <w:pPr>
        <w:ind w:left="4253"/>
        <w:jc w:val="center"/>
        <w:rPr>
          <w:sz w:val="2"/>
          <w:szCs w:val="2"/>
        </w:rPr>
      </w:pPr>
    </w:p>
    <w:p w:rsidR="003331EA" w:rsidRDefault="003331EA" w:rsidP="003331EA">
      <w:pPr>
        <w:ind w:left="4253"/>
        <w:jc w:val="center"/>
        <w:rPr>
          <w:sz w:val="2"/>
          <w:szCs w:val="2"/>
        </w:rPr>
      </w:pPr>
    </w:p>
    <w:p w:rsidR="003331EA" w:rsidRDefault="003331EA" w:rsidP="003331EA">
      <w:pPr>
        <w:ind w:left="4253"/>
        <w:jc w:val="center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3479"/>
      </w:tblGrid>
      <w:tr w:rsidR="003331EA" w:rsidRPr="00ED2BFB" w:rsidTr="00B40E67">
        <w:tc>
          <w:tcPr>
            <w:tcW w:w="11023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3331EA" w:rsidRPr="004A3E92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4A3E92">
              <w:rPr>
                <w:sz w:val="20"/>
                <w:szCs w:val="20"/>
              </w:rPr>
              <w:t>Приложение</w:t>
            </w:r>
          </w:p>
          <w:p w:rsidR="004A3E92" w:rsidRDefault="003331EA" w:rsidP="003331EA">
            <w:pPr>
              <w:pStyle w:val="Default"/>
              <w:jc w:val="center"/>
              <w:rPr>
                <w:sz w:val="20"/>
                <w:szCs w:val="20"/>
              </w:rPr>
            </w:pPr>
            <w:r w:rsidRPr="004A3E92">
              <w:rPr>
                <w:sz w:val="20"/>
                <w:szCs w:val="20"/>
              </w:rPr>
              <w:t xml:space="preserve">к решению территориальной избирательной комиссии </w:t>
            </w:r>
            <w:proofErr w:type="spellStart"/>
            <w:r w:rsidRPr="004A3E92">
              <w:rPr>
                <w:sz w:val="20"/>
                <w:szCs w:val="20"/>
              </w:rPr>
              <w:t>Асиновского</w:t>
            </w:r>
            <w:proofErr w:type="spellEnd"/>
            <w:r w:rsidRPr="004A3E92">
              <w:rPr>
                <w:sz w:val="20"/>
                <w:szCs w:val="20"/>
              </w:rPr>
              <w:t xml:space="preserve"> района </w:t>
            </w:r>
          </w:p>
          <w:p w:rsidR="003331EA" w:rsidRPr="00ED2BFB" w:rsidRDefault="003331EA" w:rsidP="009D102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3E92">
              <w:rPr>
                <w:sz w:val="20"/>
                <w:szCs w:val="20"/>
              </w:rPr>
              <w:t>от </w:t>
            </w:r>
            <w:r w:rsidR="004A3E92" w:rsidRPr="004A3E92">
              <w:rPr>
                <w:sz w:val="20"/>
                <w:szCs w:val="20"/>
              </w:rPr>
              <w:t>06</w:t>
            </w:r>
            <w:r w:rsidRPr="004A3E92">
              <w:rPr>
                <w:sz w:val="20"/>
                <w:szCs w:val="20"/>
              </w:rPr>
              <w:t>.0</w:t>
            </w:r>
            <w:r w:rsidR="004A3E92">
              <w:rPr>
                <w:sz w:val="20"/>
                <w:szCs w:val="20"/>
              </w:rPr>
              <w:t>7</w:t>
            </w:r>
            <w:r w:rsidR="009D102B">
              <w:rPr>
                <w:sz w:val="20"/>
                <w:szCs w:val="20"/>
              </w:rPr>
              <w:t>.2022</w:t>
            </w:r>
            <w:bookmarkStart w:id="0" w:name="_GoBack"/>
            <w:bookmarkEnd w:id="0"/>
            <w:r w:rsidR="009D102B">
              <w:rPr>
                <w:sz w:val="20"/>
                <w:szCs w:val="20"/>
              </w:rPr>
              <w:t xml:space="preserve"> № 3/22</w:t>
            </w:r>
          </w:p>
        </w:tc>
      </w:tr>
    </w:tbl>
    <w:p w:rsidR="003331EA" w:rsidRDefault="003331EA" w:rsidP="003331EA">
      <w:pPr>
        <w:pStyle w:val="Default"/>
        <w:jc w:val="center"/>
        <w:rPr>
          <w:b/>
          <w:bCs/>
          <w:sz w:val="28"/>
          <w:szCs w:val="28"/>
        </w:rPr>
      </w:pPr>
    </w:p>
    <w:p w:rsidR="003331EA" w:rsidRDefault="003331EA" w:rsidP="003331EA">
      <w:pPr>
        <w:pStyle w:val="Default"/>
        <w:jc w:val="center"/>
        <w:rPr>
          <w:b/>
          <w:bCs/>
          <w:sz w:val="28"/>
          <w:szCs w:val="28"/>
        </w:rPr>
      </w:pPr>
    </w:p>
    <w:p w:rsidR="003331EA" w:rsidRDefault="003331EA" w:rsidP="003331E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3331EA" w:rsidRDefault="003331EA" w:rsidP="003331EA">
      <w:pPr>
        <w:pStyle w:val="Default"/>
        <w:jc w:val="right"/>
        <w:rPr>
          <w:b/>
          <w:bCs/>
          <w:sz w:val="28"/>
          <w:szCs w:val="28"/>
        </w:rPr>
      </w:pPr>
    </w:p>
    <w:p w:rsidR="003331EA" w:rsidRDefault="003331EA" w:rsidP="003331EA">
      <w:pPr>
        <w:pStyle w:val="Default"/>
        <w:jc w:val="right"/>
      </w:pPr>
      <w:r w:rsidRPr="00255A50">
        <w:t xml:space="preserve">В </w:t>
      </w:r>
      <w:r w:rsidRPr="003331EA">
        <w:t>территориальн</w:t>
      </w:r>
      <w:r>
        <w:t>ую</w:t>
      </w:r>
      <w:r w:rsidRPr="003331EA">
        <w:t xml:space="preserve"> избирательн</w:t>
      </w:r>
      <w:r>
        <w:t>ую</w:t>
      </w:r>
    </w:p>
    <w:p w:rsidR="003331EA" w:rsidRPr="00255A50" w:rsidRDefault="003331EA" w:rsidP="003331EA">
      <w:pPr>
        <w:pStyle w:val="Default"/>
        <w:jc w:val="right"/>
      </w:pPr>
      <w:r w:rsidRPr="003331EA">
        <w:t>комисси</w:t>
      </w:r>
      <w:r>
        <w:t>ю</w:t>
      </w:r>
      <w:r w:rsidRPr="003331EA">
        <w:t xml:space="preserve"> </w:t>
      </w:r>
      <w:proofErr w:type="spellStart"/>
      <w:r w:rsidRPr="003331EA">
        <w:t>Асиновского</w:t>
      </w:r>
      <w:proofErr w:type="spellEnd"/>
      <w:r w:rsidRPr="003331EA">
        <w:t xml:space="preserve"> района</w:t>
      </w:r>
      <w:r w:rsidRPr="00255A50">
        <w:t xml:space="preserve"> </w:t>
      </w:r>
    </w:p>
    <w:p w:rsidR="003331EA" w:rsidRDefault="003331EA" w:rsidP="003331EA">
      <w:pPr>
        <w:pStyle w:val="Default"/>
        <w:jc w:val="right"/>
        <w:rPr>
          <w:sz w:val="23"/>
          <w:szCs w:val="23"/>
        </w:rPr>
      </w:pPr>
      <w:r w:rsidRPr="00255A50">
        <w:t>от</w:t>
      </w:r>
      <w:r>
        <w:rPr>
          <w:sz w:val="23"/>
          <w:szCs w:val="23"/>
        </w:rPr>
        <w:t xml:space="preserve"> _______________________________________ </w:t>
      </w:r>
    </w:p>
    <w:p w:rsidR="003331EA" w:rsidRDefault="003331EA" w:rsidP="003331E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(собственник, владелец помещения)</w:t>
      </w:r>
    </w:p>
    <w:p w:rsidR="003331EA" w:rsidRDefault="003331EA" w:rsidP="003331EA">
      <w:pPr>
        <w:pStyle w:val="Default"/>
        <w:jc w:val="center"/>
        <w:rPr>
          <w:b/>
          <w:bCs/>
        </w:rPr>
      </w:pPr>
    </w:p>
    <w:p w:rsidR="003331EA" w:rsidRPr="00255A50" w:rsidRDefault="003331EA" w:rsidP="003331EA">
      <w:pPr>
        <w:pStyle w:val="Default"/>
        <w:jc w:val="center"/>
        <w:rPr>
          <w:b/>
          <w:sz w:val="28"/>
          <w:szCs w:val="28"/>
        </w:rPr>
      </w:pPr>
      <w:r w:rsidRPr="00255A50">
        <w:rPr>
          <w:b/>
          <w:bCs/>
          <w:sz w:val="28"/>
          <w:szCs w:val="28"/>
        </w:rPr>
        <w:t>Уведомление</w:t>
      </w:r>
    </w:p>
    <w:p w:rsidR="003331EA" w:rsidRPr="00255A50" w:rsidRDefault="003331EA" w:rsidP="003331EA">
      <w:pPr>
        <w:pStyle w:val="Default"/>
        <w:jc w:val="center"/>
        <w:rPr>
          <w:b/>
          <w:sz w:val="28"/>
          <w:szCs w:val="28"/>
        </w:rPr>
      </w:pPr>
      <w:r w:rsidRPr="00255A50">
        <w:rPr>
          <w:b/>
          <w:bCs/>
          <w:sz w:val="28"/>
          <w:szCs w:val="28"/>
        </w:rPr>
        <w:t>о фактах предоставления помещений зарегистрированным кандидатам, избирательным объединениям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при проведении выборов депутатов Совета _________________________ поселения</w:t>
      </w:r>
    </w:p>
    <w:p w:rsidR="003331EA" w:rsidRDefault="003331EA" w:rsidP="003331EA">
      <w:pPr>
        <w:pStyle w:val="Default"/>
        <w:jc w:val="center"/>
        <w:rPr>
          <w:b/>
        </w:rPr>
      </w:pPr>
    </w:p>
    <w:p w:rsidR="003331EA" w:rsidRDefault="003331EA" w:rsidP="003331EA">
      <w:pPr>
        <w:pStyle w:val="Default"/>
        <w:jc w:val="center"/>
        <w:rPr>
          <w:b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94"/>
        <w:gridCol w:w="1695"/>
        <w:gridCol w:w="1744"/>
        <w:gridCol w:w="1730"/>
        <w:gridCol w:w="1314"/>
        <w:gridCol w:w="1427"/>
        <w:gridCol w:w="1744"/>
        <w:gridCol w:w="1744"/>
      </w:tblGrid>
      <w:tr w:rsidR="003331EA" w:rsidRPr="00ED2BFB" w:rsidTr="00B40E67">
        <w:tc>
          <w:tcPr>
            <w:tcW w:w="1908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69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Адрес организации, представившей уведомление</w:t>
            </w:r>
          </w:p>
        </w:tc>
        <w:tc>
          <w:tcPr>
            <w:tcW w:w="1695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Контакты организации, представившей уведомление (телефон,</w:t>
            </w:r>
            <w:r>
              <w:rPr>
                <w:sz w:val="22"/>
                <w:szCs w:val="22"/>
              </w:rPr>
              <w:t xml:space="preserve"> факс, адрес электронной почты)</w:t>
            </w:r>
          </w:p>
        </w:tc>
        <w:tc>
          <w:tcPr>
            <w:tcW w:w="174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Дата и время предоставления помещения</w:t>
            </w:r>
          </w:p>
        </w:tc>
        <w:tc>
          <w:tcPr>
            <w:tcW w:w="1730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Фамилия, имя, отчество кандидата, наименование избирательного объединения</w:t>
            </w:r>
          </w:p>
        </w:tc>
        <w:tc>
          <w:tcPr>
            <w:tcW w:w="131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427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174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Условия предоставления поме</w:t>
            </w:r>
            <w:r>
              <w:rPr>
                <w:sz w:val="22"/>
                <w:szCs w:val="22"/>
              </w:rPr>
              <w:t>щения (безвозмездно, за плату)</w:t>
            </w:r>
          </w:p>
        </w:tc>
        <w:tc>
          <w:tcPr>
            <w:tcW w:w="174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 xml:space="preserve">Дата и время последующего предоставления помещения для проведения публичных </w:t>
            </w:r>
            <w:r>
              <w:rPr>
                <w:sz w:val="22"/>
                <w:szCs w:val="22"/>
              </w:rPr>
              <w:t>мероприятий</w:t>
            </w:r>
          </w:p>
        </w:tc>
      </w:tr>
      <w:tr w:rsidR="003331EA" w:rsidRPr="00ED2BFB" w:rsidTr="00B40E67">
        <w:tc>
          <w:tcPr>
            <w:tcW w:w="1908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9</w:t>
            </w:r>
          </w:p>
        </w:tc>
      </w:tr>
      <w:tr w:rsidR="003331EA" w:rsidRPr="00ED2BFB" w:rsidTr="00B40E67">
        <w:tc>
          <w:tcPr>
            <w:tcW w:w="1908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331EA" w:rsidRPr="00ED2BFB" w:rsidRDefault="003331EA" w:rsidP="00B40E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331EA" w:rsidRDefault="003331EA" w:rsidP="003331EA">
      <w:pPr>
        <w:pStyle w:val="Default"/>
        <w:jc w:val="center"/>
        <w:rPr>
          <w:sz w:val="28"/>
          <w:szCs w:val="28"/>
        </w:rPr>
      </w:pPr>
    </w:p>
    <w:p w:rsidR="003331EA" w:rsidRDefault="003331EA" w:rsidP="003331E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331EA" w:rsidRPr="00F45AB6" w:rsidRDefault="003331EA" w:rsidP="003331EA">
      <w:pPr>
        <w:pStyle w:val="Default"/>
        <w:jc w:val="right"/>
      </w:pPr>
    </w:p>
    <w:p w:rsidR="005B17F2" w:rsidRPr="005B17F2" w:rsidRDefault="005B17F2" w:rsidP="00CF4DBF">
      <w:pPr>
        <w:spacing w:after="120"/>
        <w:outlineLvl w:val="0"/>
        <w:rPr>
          <w:b/>
          <w:sz w:val="24"/>
        </w:rPr>
      </w:pPr>
    </w:p>
    <w:sectPr w:rsidR="005B17F2" w:rsidRPr="005B17F2" w:rsidSect="003331EA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AE" w:rsidRDefault="003502AE">
      <w:r>
        <w:separator/>
      </w:r>
    </w:p>
  </w:endnote>
  <w:endnote w:type="continuationSeparator" w:id="0">
    <w:p w:rsidR="003502AE" w:rsidRDefault="0035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AE" w:rsidRDefault="003502AE">
      <w:r>
        <w:separator/>
      </w:r>
    </w:p>
  </w:footnote>
  <w:footnote w:type="continuationSeparator" w:id="0">
    <w:p w:rsidR="003502AE" w:rsidRDefault="0035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263913"/>
      <w:docPartObj>
        <w:docPartGallery w:val="Page Numbers (Top of Page)"/>
        <w:docPartUnique/>
      </w:docPartObj>
    </w:sdtPr>
    <w:sdtEndPr/>
    <w:sdtContent>
      <w:p w:rsidR="00CF4DBF" w:rsidRDefault="00CF4D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2B">
          <w:rPr>
            <w:noProof/>
          </w:rPr>
          <w:t>2</w:t>
        </w:r>
        <w:r>
          <w:fldChar w:fldCharType="end"/>
        </w:r>
      </w:p>
    </w:sdtContent>
  </w:sdt>
  <w:p w:rsidR="00CF4DBF" w:rsidRDefault="00CF4D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735708"/>
    <w:multiLevelType w:val="hybridMultilevel"/>
    <w:tmpl w:val="F3B6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043A56"/>
    <w:multiLevelType w:val="hybridMultilevel"/>
    <w:tmpl w:val="4D82E684"/>
    <w:lvl w:ilvl="0" w:tplc="109A3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B72C6"/>
    <w:multiLevelType w:val="hybridMultilevel"/>
    <w:tmpl w:val="BFF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749D7AF9"/>
    <w:multiLevelType w:val="hybridMultilevel"/>
    <w:tmpl w:val="0D32A2EC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22CDA"/>
    <w:rsid w:val="00050413"/>
    <w:rsid w:val="00053923"/>
    <w:rsid w:val="00064E21"/>
    <w:rsid w:val="000673BA"/>
    <w:rsid w:val="0007349D"/>
    <w:rsid w:val="0007478A"/>
    <w:rsid w:val="000A1B07"/>
    <w:rsid w:val="000D2E60"/>
    <w:rsid w:val="000D4B6C"/>
    <w:rsid w:val="000F7361"/>
    <w:rsid w:val="001369A5"/>
    <w:rsid w:val="0014486A"/>
    <w:rsid w:val="00157243"/>
    <w:rsid w:val="00177FE7"/>
    <w:rsid w:val="001B5692"/>
    <w:rsid w:val="001C1D04"/>
    <w:rsid w:val="00237AC3"/>
    <w:rsid w:val="00241900"/>
    <w:rsid w:val="00267BC8"/>
    <w:rsid w:val="002A1FEA"/>
    <w:rsid w:val="002A4AFB"/>
    <w:rsid w:val="002B6923"/>
    <w:rsid w:val="002E13D2"/>
    <w:rsid w:val="00317465"/>
    <w:rsid w:val="003331EA"/>
    <w:rsid w:val="0034018C"/>
    <w:rsid w:val="00342615"/>
    <w:rsid w:val="003502AE"/>
    <w:rsid w:val="003574F6"/>
    <w:rsid w:val="00362B25"/>
    <w:rsid w:val="003D0E7E"/>
    <w:rsid w:val="003D5FBC"/>
    <w:rsid w:val="004308F6"/>
    <w:rsid w:val="00441D26"/>
    <w:rsid w:val="00455220"/>
    <w:rsid w:val="004625B0"/>
    <w:rsid w:val="00483F24"/>
    <w:rsid w:val="004A3E92"/>
    <w:rsid w:val="004A6416"/>
    <w:rsid w:val="004B4C7C"/>
    <w:rsid w:val="004D6F64"/>
    <w:rsid w:val="00502151"/>
    <w:rsid w:val="00503D3C"/>
    <w:rsid w:val="00525AF8"/>
    <w:rsid w:val="00555FE6"/>
    <w:rsid w:val="00570FAD"/>
    <w:rsid w:val="00597D8B"/>
    <w:rsid w:val="005A06B1"/>
    <w:rsid w:val="005A3C01"/>
    <w:rsid w:val="005A7650"/>
    <w:rsid w:val="005B17F2"/>
    <w:rsid w:val="005C5FE6"/>
    <w:rsid w:val="005D5A18"/>
    <w:rsid w:val="005E3B54"/>
    <w:rsid w:val="005F5948"/>
    <w:rsid w:val="00623E7E"/>
    <w:rsid w:val="00625025"/>
    <w:rsid w:val="006555CE"/>
    <w:rsid w:val="0068202D"/>
    <w:rsid w:val="006C5AC2"/>
    <w:rsid w:val="007064E7"/>
    <w:rsid w:val="007164BB"/>
    <w:rsid w:val="007224E9"/>
    <w:rsid w:val="00741860"/>
    <w:rsid w:val="00756972"/>
    <w:rsid w:val="0076321C"/>
    <w:rsid w:val="007748DB"/>
    <w:rsid w:val="007A6FCF"/>
    <w:rsid w:val="007D161A"/>
    <w:rsid w:val="007D6B17"/>
    <w:rsid w:val="007F3208"/>
    <w:rsid w:val="008103BC"/>
    <w:rsid w:val="008476B2"/>
    <w:rsid w:val="0087509E"/>
    <w:rsid w:val="008B5B37"/>
    <w:rsid w:val="008E176B"/>
    <w:rsid w:val="008F240D"/>
    <w:rsid w:val="009133A8"/>
    <w:rsid w:val="009347F2"/>
    <w:rsid w:val="00993357"/>
    <w:rsid w:val="009A62E5"/>
    <w:rsid w:val="009B6D86"/>
    <w:rsid w:val="009D102B"/>
    <w:rsid w:val="00A131DA"/>
    <w:rsid w:val="00A2391E"/>
    <w:rsid w:val="00A70B72"/>
    <w:rsid w:val="00A83233"/>
    <w:rsid w:val="00A84DE9"/>
    <w:rsid w:val="00AB41C8"/>
    <w:rsid w:val="00B225A8"/>
    <w:rsid w:val="00B23FAB"/>
    <w:rsid w:val="00B30FB8"/>
    <w:rsid w:val="00B34D33"/>
    <w:rsid w:val="00B455CA"/>
    <w:rsid w:val="00B46DF9"/>
    <w:rsid w:val="00B836B1"/>
    <w:rsid w:val="00B97DB6"/>
    <w:rsid w:val="00BE27AE"/>
    <w:rsid w:val="00BE498F"/>
    <w:rsid w:val="00C038FB"/>
    <w:rsid w:val="00C47DC5"/>
    <w:rsid w:val="00C54173"/>
    <w:rsid w:val="00C61668"/>
    <w:rsid w:val="00C76AD8"/>
    <w:rsid w:val="00CD4781"/>
    <w:rsid w:val="00CF4DBF"/>
    <w:rsid w:val="00D05831"/>
    <w:rsid w:val="00D34B61"/>
    <w:rsid w:val="00DC11DE"/>
    <w:rsid w:val="00DC66BA"/>
    <w:rsid w:val="00DD60CD"/>
    <w:rsid w:val="00E2272F"/>
    <w:rsid w:val="00E234E4"/>
    <w:rsid w:val="00E734A2"/>
    <w:rsid w:val="00E77C1C"/>
    <w:rsid w:val="00ED1100"/>
    <w:rsid w:val="00EE1AD3"/>
    <w:rsid w:val="00F04C9E"/>
    <w:rsid w:val="00F26816"/>
    <w:rsid w:val="00F3386E"/>
    <w:rsid w:val="00F64EF3"/>
    <w:rsid w:val="00F71284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B17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B17F2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5B17F2"/>
    <w:pPr>
      <w:keepNext/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link w:val="60"/>
    <w:qFormat/>
    <w:rsid w:val="005B17F2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Body Text Indent"/>
    <w:basedOn w:val="a"/>
    <w:link w:val="a7"/>
    <w:semiHidden/>
    <w:unhideWhenUsed/>
    <w:rsid w:val="005A3C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3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3C01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5A3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5A3C01"/>
    <w:rPr>
      <w:rFonts w:ascii="Verdana" w:hAnsi="Verdana" w:cs="Verdana"/>
      <w:sz w:val="20"/>
      <w:lang w:val="en-US" w:eastAsia="en-US"/>
    </w:rPr>
  </w:style>
  <w:style w:type="table" w:customStyle="1" w:styleId="12">
    <w:name w:val="Сетка таблицы1"/>
    <w:basedOn w:val="a1"/>
    <w:next w:val="a8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836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836B1"/>
    <w:rPr>
      <w:rFonts w:ascii="Calibri" w:eastAsia="Calibri" w:hAnsi="Calibri" w:cs="Times New Roman"/>
    </w:rPr>
  </w:style>
  <w:style w:type="paragraph" w:customStyle="1" w:styleId="14-1">
    <w:name w:val="Текст 14-1"/>
    <w:aliases w:val="5,Стиль12-1,Oaeno14-1,Oaeno 14-1,Noeeu12-1,Т-14,Текст14-1,Т-1,текст14,14х1,текст14-1"/>
    <w:basedOn w:val="a"/>
    <w:rsid w:val="00B836B1"/>
    <w:pPr>
      <w:spacing w:line="360" w:lineRule="auto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5B1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5B17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1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17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17F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17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17F2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c">
    <w:name w:val="footer"/>
    <w:basedOn w:val="a"/>
    <w:link w:val="ad"/>
    <w:semiHidden/>
    <w:rsid w:val="005B17F2"/>
    <w:pPr>
      <w:tabs>
        <w:tab w:val="center" w:pos="4153"/>
        <w:tab w:val="right" w:pos="8306"/>
      </w:tabs>
    </w:pPr>
    <w:rPr>
      <w:sz w:val="24"/>
    </w:rPr>
  </w:style>
  <w:style w:type="character" w:customStyle="1" w:styleId="ad">
    <w:name w:val="Нижний колонтитул Знак"/>
    <w:basedOn w:val="a0"/>
    <w:link w:val="ac"/>
    <w:semiHidden/>
    <w:rsid w:val="005B1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Исполнитель"/>
    <w:basedOn w:val="a"/>
    <w:autoRedefine/>
    <w:rsid w:val="005B17F2"/>
    <w:pPr>
      <w:ind w:left="-108"/>
    </w:pPr>
    <w:rPr>
      <w:sz w:val="20"/>
    </w:rPr>
  </w:style>
  <w:style w:type="character" w:styleId="af">
    <w:name w:val="page number"/>
    <w:basedOn w:val="a0"/>
    <w:semiHidden/>
    <w:rsid w:val="005B17F2"/>
  </w:style>
  <w:style w:type="paragraph" w:customStyle="1" w:styleId="14-15">
    <w:name w:val="текст14-15"/>
    <w:basedOn w:val="a"/>
    <w:rsid w:val="005B17F2"/>
    <w:pPr>
      <w:spacing w:line="360" w:lineRule="auto"/>
      <w:ind w:firstLine="709"/>
      <w:jc w:val="both"/>
    </w:pPr>
  </w:style>
  <w:style w:type="paragraph" w:customStyle="1" w:styleId="af0">
    <w:name w:val="Знак"/>
    <w:basedOn w:val="a"/>
    <w:rsid w:val="005B17F2"/>
    <w:rPr>
      <w:rFonts w:ascii="Verdana" w:hAnsi="Verdana" w:cs="Verdana"/>
      <w:sz w:val="20"/>
      <w:lang w:val="en-US" w:eastAsia="en-US"/>
    </w:rPr>
  </w:style>
  <w:style w:type="paragraph" w:customStyle="1" w:styleId="af1">
    <w:basedOn w:val="a"/>
    <w:next w:val="af2"/>
    <w:qFormat/>
    <w:rsid w:val="005B17F2"/>
    <w:pPr>
      <w:jc w:val="center"/>
    </w:pPr>
    <w:rPr>
      <w:b/>
      <w:sz w:val="32"/>
    </w:rPr>
  </w:style>
  <w:style w:type="paragraph" w:styleId="af3">
    <w:name w:val="Document Map"/>
    <w:basedOn w:val="a"/>
    <w:link w:val="af4"/>
    <w:semiHidden/>
    <w:rsid w:val="005B17F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basedOn w:val="a0"/>
    <w:link w:val="af3"/>
    <w:semiHidden/>
    <w:rsid w:val="005B17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rsid w:val="005B17F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B17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5B17F2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5B1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B17F2"/>
    <w:rPr>
      <w:vertAlign w:val="superscript"/>
    </w:rPr>
  </w:style>
  <w:style w:type="paragraph" w:styleId="23">
    <w:name w:val="Body Text Indent 2"/>
    <w:basedOn w:val="a"/>
    <w:link w:val="24"/>
    <w:rsid w:val="005B17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B1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5B17F2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f9">
    <w:name w:val="номер страницы"/>
    <w:rsid w:val="005B17F2"/>
    <w:rPr>
      <w:rFonts w:cs="Times New Roman"/>
    </w:rPr>
  </w:style>
  <w:style w:type="paragraph" w:customStyle="1" w:styleId="ConsPlusNormal">
    <w:name w:val="ConsPlusNormal"/>
    <w:rsid w:val="005B1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semiHidden/>
    <w:rsid w:val="005B17F2"/>
    <w:rPr>
      <w:rFonts w:cs="Times New Roman"/>
      <w:color w:val="0000FF"/>
      <w:u w:val="single"/>
    </w:rPr>
  </w:style>
  <w:style w:type="paragraph" w:customStyle="1" w:styleId="Default">
    <w:name w:val="Default"/>
    <w:rsid w:val="005B1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5B17F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5B17F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next w:val="a"/>
    <w:link w:val="afd"/>
    <w:uiPriority w:val="10"/>
    <w:qFormat/>
    <w:rsid w:val="005B1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2"/>
    <w:uiPriority w:val="10"/>
    <w:rsid w:val="005B1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71</cp:revision>
  <cp:lastPrinted>2022-06-28T03:04:00Z</cp:lastPrinted>
  <dcterms:created xsi:type="dcterms:W3CDTF">2015-07-03T02:47:00Z</dcterms:created>
  <dcterms:modified xsi:type="dcterms:W3CDTF">2022-07-07T01:49:00Z</dcterms:modified>
</cp:coreProperties>
</file>