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58" w:rsidRDefault="000C3A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3A58" w:rsidRDefault="000C3A58">
      <w:pPr>
        <w:pStyle w:val="ConsPlusNormal"/>
        <w:jc w:val="both"/>
        <w:outlineLvl w:val="0"/>
      </w:pPr>
    </w:p>
    <w:p w:rsidR="000C3A58" w:rsidRDefault="000C3A58">
      <w:pPr>
        <w:pStyle w:val="ConsPlusNormal"/>
        <w:jc w:val="right"/>
      </w:pPr>
      <w:r>
        <w:t>Утверждена</w:t>
      </w:r>
    </w:p>
    <w:p w:rsidR="000C3A58" w:rsidRDefault="000C3A58">
      <w:pPr>
        <w:pStyle w:val="ConsPlusNormal"/>
        <w:jc w:val="right"/>
      </w:pPr>
      <w:r>
        <w:t>Заместителем директора</w:t>
      </w:r>
    </w:p>
    <w:p w:rsidR="000C3A58" w:rsidRDefault="000C3A58">
      <w:pPr>
        <w:pStyle w:val="ConsPlusNormal"/>
        <w:jc w:val="right"/>
      </w:pPr>
      <w:r>
        <w:t>ФСТЭК России</w:t>
      </w:r>
    </w:p>
    <w:p w:rsidR="000C3A58" w:rsidRDefault="000C3A58">
      <w:pPr>
        <w:pStyle w:val="ConsPlusNormal"/>
        <w:jc w:val="right"/>
      </w:pPr>
      <w:r>
        <w:t>14 февраля 2008 г.</w:t>
      </w:r>
    </w:p>
    <w:p w:rsidR="000C3A58" w:rsidRDefault="000C3A58">
      <w:pPr>
        <w:pStyle w:val="ConsPlusNormal"/>
      </w:pPr>
    </w:p>
    <w:p w:rsidR="000C3A58" w:rsidRDefault="000C3A58">
      <w:pPr>
        <w:pStyle w:val="ConsPlusTitle"/>
        <w:jc w:val="center"/>
      </w:pPr>
      <w:r>
        <w:t>МЕТОДИКА</w:t>
      </w:r>
    </w:p>
    <w:p w:rsidR="000C3A58" w:rsidRDefault="000C3A58">
      <w:pPr>
        <w:pStyle w:val="ConsPlusTitle"/>
        <w:jc w:val="center"/>
      </w:pPr>
      <w:r>
        <w:t>ОПРЕДЕЛЕНИЯ АКТУАЛЬНЫХ УГРОЗ БЕЗОПАСНОСТИ ПЕРСОНАЛЬНЫХ</w:t>
      </w:r>
    </w:p>
    <w:p w:rsidR="000C3A58" w:rsidRDefault="000C3A58">
      <w:pPr>
        <w:pStyle w:val="ConsPlusTitle"/>
        <w:jc w:val="center"/>
      </w:pPr>
      <w:r>
        <w:t>ДАННЫХ ПРИ ИХ ОБРАБОТКЕ В ИНФОРМАЦИОННЫХ СИСТЕМАХ</w:t>
      </w:r>
    </w:p>
    <w:p w:rsidR="000C3A58" w:rsidRDefault="000C3A58">
      <w:pPr>
        <w:pStyle w:val="ConsPlusTitle"/>
        <w:jc w:val="center"/>
      </w:pPr>
      <w:r>
        <w:t>ПЕРСОНАЛЬНЫХ ДАННЫХ</w:t>
      </w:r>
    </w:p>
    <w:p w:rsidR="000C3A58" w:rsidRDefault="000C3A58">
      <w:pPr>
        <w:pStyle w:val="ConsPlusNormal"/>
        <w:jc w:val="center"/>
      </w:pPr>
    </w:p>
    <w:p w:rsidR="000C3A58" w:rsidRDefault="000C3A58">
      <w:pPr>
        <w:pStyle w:val="ConsPlusNormal"/>
        <w:jc w:val="center"/>
        <w:outlineLvl w:val="0"/>
      </w:pPr>
      <w:r>
        <w:t>Введение</w:t>
      </w:r>
    </w:p>
    <w:p w:rsidR="000C3A58" w:rsidRDefault="000C3A58">
      <w:pPr>
        <w:pStyle w:val="ConsPlusNormal"/>
        <w:jc w:val="center"/>
      </w:pPr>
    </w:p>
    <w:p w:rsidR="000C3A58" w:rsidRDefault="000C3A58">
      <w:pPr>
        <w:pStyle w:val="ConsPlusNormal"/>
        <w:ind w:firstLine="540"/>
        <w:jc w:val="both"/>
      </w:pPr>
      <w:proofErr w:type="gramStart"/>
      <w:r>
        <w:t xml:space="preserve">Методика определения актуальных угроз безопасности персональных данных (ПДн) при их обработке в информационных системах персональных данных (ИСПДн) разработана ФСТЭК России 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и "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об обеспечении безопасности персональных данных при их обработке в информационных системах персональных данных", утвержденного Постановлением Правительства Российской Федерации от 17 ноября 2007 г. N</w:t>
      </w:r>
      <w:proofErr w:type="gramEnd"/>
      <w:r>
        <w:t xml:space="preserve"> 781, с учетом действующих нормативных документов ФСТЭК России по защите информации. Методика предназначена для использования при проведении работ по обеспечению безопасности персональных данных при их обработке в следующих автоматизированных информационных системах персональных данных: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государственных или муниципальных ИСПДн;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ИСПДн, создаваемых и (или) эксплуатируемых предприятиями, организациями и учреждениями (далее - организациями) независимо от форм собственности, необходимых для выполнения функций этих организаций в соответствии с их назначением;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ИСПДн, создаваемых и используемых физическими лицами, за исключением случаев, когда последние используют указанные системы исключительно для личных и семейных нужд.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Документ предназначен для специалистов по обеспечению безопасности информации, руководителей организаций и предприятий, организующих и проводящих работы по обработке ПДн в ИСПДн.</w:t>
      </w:r>
    </w:p>
    <w:p w:rsidR="000C3A58" w:rsidRDefault="000C3A58">
      <w:pPr>
        <w:pStyle w:val="ConsPlusNormal"/>
        <w:ind w:firstLine="540"/>
        <w:jc w:val="both"/>
      </w:pPr>
    </w:p>
    <w:p w:rsidR="000C3A58" w:rsidRDefault="000C3A58">
      <w:pPr>
        <w:pStyle w:val="ConsPlusNormal"/>
        <w:jc w:val="center"/>
        <w:outlineLvl w:val="0"/>
      </w:pPr>
      <w:r>
        <w:t>1. Общие положения</w:t>
      </w:r>
    </w:p>
    <w:p w:rsidR="000C3A58" w:rsidRDefault="000C3A58">
      <w:pPr>
        <w:pStyle w:val="ConsPlusNormal"/>
        <w:jc w:val="center"/>
      </w:pPr>
    </w:p>
    <w:p w:rsidR="000C3A58" w:rsidRDefault="000C3A58">
      <w:pPr>
        <w:pStyle w:val="ConsPlusNormal"/>
        <w:ind w:firstLine="540"/>
        <w:jc w:val="both"/>
      </w:pPr>
      <w:r>
        <w:t>Под угрозами безопасности ПДн при их обработке в ИСПДн понимается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19</w:t>
        </w:r>
      </w:hyperlink>
      <w:r>
        <w:t xml:space="preserve"> Федерального закона N 152-ФЗ от 27 июля 2006 г. "О персональных данных" ПДн должны быть защищены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Угрозы безопасности ПДн при их обработке в ИСПДн могут быть связаны как с непреднамеренными действиями персонала ИСПДн </w:t>
      </w:r>
      <w:proofErr w:type="gramStart"/>
      <w:r>
        <w:t>и(</w:t>
      </w:r>
      <w:proofErr w:type="gramEnd"/>
      <w:r>
        <w:t xml:space="preserve">или) потребителей, пользующихся услугами, предоставляемыми ИСПДн в соответствии с ее назначением, так и со специально осуществляемыми неправомерными действиями иностранных государств, криминальных сообществ, отдельных организаций и граждан, а также иными </w:t>
      </w:r>
      <w:r>
        <w:lastRenderedPageBreak/>
        <w:t>источниками угроз.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Угрозы безопасности ПДн могут быть реализованы за счет утечки ПДн по техническим каналам (технические каналы утечки информации, обрабатываемой в технических средствах ИСПДн, технические каналы перехвата информации при ее передаче по каналам связи, технические каналы утечки акустической (речевой) информации) либо за счет несанкционированного доступа с использованием соответствующего программного обеспечения.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Детальное описание угроз, связанных с утечкой ПДн по техническим каналам, приведено в "Базовой модели угроз безопасности персональных данных при их обработке в информационных системах персональных данных". Выявление технических каналов утечки ПДн осуществляется на основе нормативных и методических документов ФСТЭК России.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Источниками угроз, реализуемых за счет несанкционированного доступа к базам данных с использованием штатного или специально разработанного программного обеспечения, являются субъекты, действия которых нарушают регламентируемые в ИСПДн правила разграничения доступа к информации. Этими субъектами могут быть: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нарушитель;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носитель вредоносной программы;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аппаратная закладка.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Под нарушителем здесь и далее понимается физическое лицо (лица), случайно или преднамеренно совершающее действия, следствием которых является нарушение безопасности ПДн при их обработке техническими средствами в информационных системах. С точки зрения наличия права легального доступа в помещения, в которых размещены аппаратные средства, обеспечивающие доступ к ресурсам ИСПДн, нарушители подразделяются на два типа: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нарушители, не имеющие доступа к ИСПДн, реализующие угрозы из внешних сетей связи общего пользования и (или) сетей международного информационного обмена, - внешние нарушители;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нарушители, имеющие доступ к ИСПДн, включая пользователей ИСПДн, реализующие угрозы непосредственно в ИСПДн, - внутренние нарушители.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Для ИСПДн, предоставляющих информационные услуги удаленным пользователям, внешними нарушителями могут являться лица, имеющие возможность осуществлять несанкционированный доступ к информации с использованием специальных программных воздействий, алгоритмических или программных закладок через автоматизированные рабочие места, терминальные устройства ИСПДн, подключенные к сетям общего пользования.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Возможности внутреннего нарушителя существенным образом зависят от установленного порядка допуска физических лиц к информационным ресурсам ИСПДн и мер по контролю порядка проведения работ.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Угрозы несанкционированного доступа от внешних нарушителей реализуются с использованием протоколов межсетевого взаимодействия.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Детальное описание угроз, связанных с несанкционированным доступом в ИСПДн персональных данных, приведено в "Базовой модели угроз безопасности персональных данных при их обработке в информационных системах персональных данных".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 xml:space="preserve">Выявление угроз НСД к ПДн, реализуемых с применением программных и программно-аппаратных средств, осуществляется на основе экспертного метода, в том числе путем опроса </w:t>
      </w:r>
      <w:r>
        <w:lastRenderedPageBreak/>
        <w:t>специалистов, персонала ИСПДн, должностных лиц, при этом могут использоваться специальные инструментальные средства (сетевые сканеры) для подтверждения наличия и выявления уязвимостей программного и аппаратного обеспечения ИСПДн. Для проведения опроса составляются специальные опросные листы.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 xml:space="preserve">Наличие источника угрозы и уязвимого звена, которое может быть использовано для реализации угрозы, свидетельствует о наличии данной угрозы. Формируя на основе опроса перечень источников угроз ПДн, на основе опроса и сетевого сканирования перечень уязвимых звеньев ИСПДн, а также по данным обследования ИСПДн - перечень технических каналов утечки информации, </w:t>
      </w:r>
      <w:proofErr w:type="gramStart"/>
      <w:r>
        <w:t>определяются условия существования в ИСПДн угроз безопасности информации и составляется</w:t>
      </w:r>
      <w:proofErr w:type="gramEnd"/>
      <w:r>
        <w:t xml:space="preserve"> их полный перечень. На основании этого перечня в соответствии с описанным ниже порядком формируется перечень актуальных угроз безопасности ПДн.</w:t>
      </w:r>
    </w:p>
    <w:p w:rsidR="000C3A58" w:rsidRDefault="000C3A58">
      <w:pPr>
        <w:pStyle w:val="ConsPlusNormal"/>
        <w:ind w:firstLine="540"/>
        <w:jc w:val="both"/>
      </w:pPr>
    </w:p>
    <w:p w:rsidR="000C3A58" w:rsidRDefault="000C3A58">
      <w:pPr>
        <w:pStyle w:val="ConsPlusNormal"/>
        <w:jc w:val="center"/>
        <w:outlineLvl w:val="0"/>
      </w:pPr>
      <w:r>
        <w:t>2. Порядок определения актуальных угроз</w:t>
      </w:r>
    </w:p>
    <w:p w:rsidR="000C3A58" w:rsidRDefault="000C3A58">
      <w:pPr>
        <w:pStyle w:val="ConsPlusNormal"/>
        <w:jc w:val="center"/>
      </w:pPr>
      <w:r>
        <w:t>безопасности персональных данных в информационных системах</w:t>
      </w:r>
    </w:p>
    <w:p w:rsidR="000C3A58" w:rsidRDefault="000C3A58">
      <w:pPr>
        <w:pStyle w:val="ConsPlusNormal"/>
        <w:jc w:val="center"/>
      </w:pPr>
      <w:r>
        <w:t>персональных данных</w:t>
      </w:r>
    </w:p>
    <w:p w:rsidR="000C3A58" w:rsidRDefault="000C3A58">
      <w:pPr>
        <w:pStyle w:val="ConsPlusNormal"/>
        <w:jc w:val="center"/>
      </w:pPr>
    </w:p>
    <w:p w:rsidR="000C3A58" w:rsidRDefault="000C3A58">
      <w:pPr>
        <w:pStyle w:val="ConsPlusNormal"/>
        <w:ind w:firstLine="540"/>
        <w:jc w:val="both"/>
      </w:pPr>
      <w:r>
        <w:t xml:space="preserve">Актуальной считается угроза, которая может </w:t>
      </w:r>
      <w:proofErr w:type="gramStart"/>
      <w:r>
        <w:t>быть реализована в ИСПДн и представляет</w:t>
      </w:r>
      <w:proofErr w:type="gramEnd"/>
      <w:r>
        <w:t xml:space="preserve"> опасность для ПДн. Подход к составлению перечня актуальных угроз состоит в следующем.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Для оценки возможности реализации угрозы применяются два показателя: уровень исходной защищенности ИСПДн и частота (вероятность) реализации рассматриваемой угрозы.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Под уровнем исходной защищенности ИСПДн понимается обобщенный показатель, зависящий от технических и эксплуатационных характеристик ИСПДн, приведенных в таблице 1.</w:t>
      </w:r>
    </w:p>
    <w:p w:rsidR="000C3A58" w:rsidRDefault="000C3A58">
      <w:pPr>
        <w:pStyle w:val="ConsPlusNormal"/>
        <w:jc w:val="right"/>
      </w:pPr>
    </w:p>
    <w:p w:rsidR="000C3A58" w:rsidRDefault="000C3A58">
      <w:pPr>
        <w:pStyle w:val="ConsPlusNormal"/>
        <w:jc w:val="right"/>
        <w:outlineLvl w:val="1"/>
      </w:pPr>
      <w:r>
        <w:t>Таблица 1</w:t>
      </w:r>
    </w:p>
    <w:p w:rsidR="000C3A58" w:rsidRDefault="000C3A58">
      <w:pPr>
        <w:pStyle w:val="ConsPlusNormal"/>
        <w:jc w:val="right"/>
      </w:pPr>
    </w:p>
    <w:p w:rsidR="000C3A58" w:rsidRDefault="000C3A58">
      <w:pPr>
        <w:pStyle w:val="ConsPlusNormal"/>
        <w:jc w:val="center"/>
      </w:pPr>
      <w:r>
        <w:t>Показатели исходной защищенности ИСПДн</w:t>
      </w:r>
    </w:p>
    <w:p w:rsidR="000C3A58" w:rsidRDefault="000C3A58">
      <w:pPr>
        <w:pStyle w:val="ConsPlusNormal"/>
        <w:jc w:val="center"/>
      </w:pPr>
    </w:p>
    <w:p w:rsidR="000C3A58" w:rsidRDefault="000C3A58">
      <w:pPr>
        <w:pStyle w:val="ConsPlusCell"/>
        <w:jc w:val="both"/>
      </w:pPr>
      <w: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0C3A58" w:rsidRDefault="000C3A58">
      <w:pPr>
        <w:pStyle w:val="ConsPlusCell"/>
        <w:jc w:val="both"/>
      </w:pPr>
      <w:r>
        <w:t xml:space="preserve">│ </w:t>
      </w:r>
      <w:proofErr w:type="gramStart"/>
      <w:r>
        <w:t>Технические</w:t>
      </w:r>
      <w:proofErr w:type="gramEnd"/>
      <w:r>
        <w:t xml:space="preserve"> и эксплуатационные │          Уровень защищенности          │</w:t>
      </w:r>
    </w:p>
    <w:p w:rsidR="000C3A58" w:rsidRDefault="000C3A58">
      <w:pPr>
        <w:pStyle w:val="ConsPlusCell"/>
        <w:jc w:val="both"/>
      </w:pPr>
      <w:r>
        <w:t>│      характеристики ИСПДн      ├─────────────┬────────────┬─────────────┤</w:t>
      </w:r>
    </w:p>
    <w:p w:rsidR="000C3A58" w:rsidRDefault="000C3A58">
      <w:pPr>
        <w:pStyle w:val="ConsPlusCell"/>
        <w:jc w:val="both"/>
      </w:pPr>
      <w:r>
        <w:t>│                                │   высокий   │  средний   │   низкий    │</w:t>
      </w:r>
    </w:p>
    <w:p w:rsidR="000C3A58" w:rsidRDefault="000C3A58">
      <w:pPr>
        <w:pStyle w:val="ConsPlusCell"/>
        <w:jc w:val="both"/>
      </w:pPr>
      <w:r>
        <w:t>├────────────────────────────────┼─────────────┼────────────┼─────────────┤</w:t>
      </w:r>
    </w:p>
    <w:p w:rsidR="000C3A58" w:rsidRDefault="000C3A58">
      <w:pPr>
        <w:pStyle w:val="ConsPlusCell"/>
        <w:jc w:val="both"/>
      </w:pPr>
      <w:r>
        <w:t>│1. По территориальному          │             │            │             │</w:t>
      </w:r>
    </w:p>
    <w:p w:rsidR="000C3A58" w:rsidRDefault="000C3A58">
      <w:pPr>
        <w:pStyle w:val="ConsPlusCell"/>
        <w:jc w:val="both"/>
      </w:pPr>
      <w:r>
        <w:t>│размещению:                     │             │            │             │</w:t>
      </w:r>
    </w:p>
    <w:p w:rsidR="000C3A58" w:rsidRDefault="000C3A58">
      <w:pPr>
        <w:pStyle w:val="ConsPlusCell"/>
        <w:jc w:val="both"/>
      </w:pPr>
      <w:r>
        <w:t>│распределенная  ИСПДн,   которая</w:t>
      </w:r>
      <w:proofErr w:type="gramStart"/>
      <w:r>
        <w:t>│      -      │     -      │      +      │</w:t>
      </w:r>
      <w:proofErr w:type="gramEnd"/>
    </w:p>
    <w:p w:rsidR="000C3A58" w:rsidRDefault="000C3A58">
      <w:pPr>
        <w:pStyle w:val="ConsPlusCell"/>
        <w:jc w:val="both"/>
      </w:pPr>
      <w:r>
        <w:t>│охватывает  несколько  областей,│             │            │             │</w:t>
      </w:r>
    </w:p>
    <w:p w:rsidR="000C3A58" w:rsidRDefault="000C3A58">
      <w:pPr>
        <w:pStyle w:val="ConsPlusCell"/>
        <w:jc w:val="both"/>
      </w:pPr>
      <w:r>
        <w:t>│краев, округов  или  государство│             │            │             │</w:t>
      </w:r>
    </w:p>
    <w:p w:rsidR="000C3A58" w:rsidRDefault="000C3A58">
      <w:pPr>
        <w:pStyle w:val="ConsPlusCell"/>
        <w:jc w:val="both"/>
      </w:pPr>
      <w:r>
        <w:t>│в целом;                        │             │            │             │</w:t>
      </w:r>
    </w:p>
    <w:p w:rsidR="000C3A58" w:rsidRDefault="000C3A58">
      <w:pPr>
        <w:pStyle w:val="ConsPlusCell"/>
        <w:jc w:val="both"/>
      </w:pPr>
      <w:r>
        <w:t>│городская  ИСПДн,   охватывающая</w:t>
      </w:r>
      <w:proofErr w:type="gramStart"/>
      <w:r>
        <w:t>│      -      │     -      │      +      │</w:t>
      </w:r>
      <w:proofErr w:type="gramEnd"/>
    </w:p>
    <w:p w:rsidR="000C3A58" w:rsidRDefault="000C3A58">
      <w:pPr>
        <w:pStyle w:val="ConsPlusCell"/>
        <w:jc w:val="both"/>
      </w:pPr>
      <w:r>
        <w:t>│не  более   одного   населенного│             │            │             │</w:t>
      </w:r>
    </w:p>
    <w:p w:rsidR="000C3A58" w:rsidRDefault="000C3A58">
      <w:pPr>
        <w:pStyle w:val="ConsPlusCell"/>
        <w:jc w:val="both"/>
      </w:pPr>
      <w:r>
        <w:t>│пункта (города, поселка);       │             │            │             │</w:t>
      </w:r>
    </w:p>
    <w:p w:rsidR="000C3A58" w:rsidRDefault="000C3A58">
      <w:pPr>
        <w:pStyle w:val="ConsPlusCell"/>
        <w:jc w:val="both"/>
      </w:pPr>
      <w:r>
        <w:t>│корпоративная     распределенная</w:t>
      </w:r>
      <w:proofErr w:type="gramStart"/>
      <w:r>
        <w:t>│      -      │     +      │      -      │</w:t>
      </w:r>
      <w:proofErr w:type="gramEnd"/>
    </w:p>
    <w:p w:rsidR="000C3A58" w:rsidRDefault="000C3A58">
      <w:pPr>
        <w:pStyle w:val="ConsPlusCell"/>
        <w:jc w:val="both"/>
      </w:pPr>
      <w:r>
        <w:t xml:space="preserve">│ИСПДн,    </w:t>
      </w:r>
      <w:proofErr w:type="gramStart"/>
      <w:r>
        <w:t>охватывающая</w:t>
      </w:r>
      <w:proofErr w:type="gramEnd"/>
      <w:r>
        <w:t xml:space="preserve">    многие│             │            │             │</w:t>
      </w:r>
    </w:p>
    <w:p w:rsidR="000C3A58" w:rsidRDefault="000C3A58">
      <w:pPr>
        <w:pStyle w:val="ConsPlusCell"/>
        <w:jc w:val="both"/>
      </w:pPr>
      <w:r>
        <w:t>│подразделения              одной│             │            │             │</w:t>
      </w:r>
    </w:p>
    <w:p w:rsidR="000C3A58" w:rsidRDefault="000C3A58">
      <w:pPr>
        <w:pStyle w:val="ConsPlusCell"/>
        <w:jc w:val="both"/>
      </w:pPr>
      <w:r>
        <w:t>│организации;                    │             │            │             │</w:t>
      </w:r>
    </w:p>
    <w:p w:rsidR="000C3A58" w:rsidRDefault="000C3A58">
      <w:pPr>
        <w:pStyle w:val="ConsPlusCell"/>
        <w:jc w:val="both"/>
      </w:pPr>
      <w:r>
        <w:t>│локальная   (кампусная)   ИСПДн</w:t>
      </w:r>
      <w:proofErr w:type="gramStart"/>
      <w:r>
        <w:t>,│      -      │     +      │      -      │</w:t>
      </w:r>
      <w:proofErr w:type="gramEnd"/>
    </w:p>
    <w:p w:rsidR="000C3A58" w:rsidRDefault="000C3A58">
      <w:pPr>
        <w:pStyle w:val="ConsPlusCell"/>
        <w:jc w:val="both"/>
      </w:pPr>
      <w:r>
        <w:t>│</w:t>
      </w:r>
      <w:proofErr w:type="gramStart"/>
      <w:r>
        <w:t>развернутая</w:t>
      </w:r>
      <w:proofErr w:type="gramEnd"/>
      <w:r>
        <w:t xml:space="preserve">      в      пределах│             │            │             │</w:t>
      </w:r>
    </w:p>
    <w:p w:rsidR="000C3A58" w:rsidRDefault="000C3A58">
      <w:pPr>
        <w:pStyle w:val="ConsPlusCell"/>
        <w:jc w:val="both"/>
      </w:pPr>
      <w:r>
        <w:t>│нескольких близко  расположенных│             │            │             │</w:t>
      </w:r>
    </w:p>
    <w:p w:rsidR="000C3A58" w:rsidRDefault="000C3A58">
      <w:pPr>
        <w:pStyle w:val="ConsPlusCell"/>
        <w:jc w:val="both"/>
      </w:pPr>
      <w:r>
        <w:t>│зданий;                         │             │            │             │</w:t>
      </w:r>
    </w:p>
    <w:p w:rsidR="000C3A58" w:rsidRDefault="000C3A58">
      <w:pPr>
        <w:pStyle w:val="ConsPlusCell"/>
        <w:jc w:val="both"/>
      </w:pPr>
      <w:r>
        <w:t>│локальная ИСПДн,  развернутая  в</w:t>
      </w:r>
      <w:proofErr w:type="gramStart"/>
      <w:r>
        <w:t>│      +      │     -      │      -      │</w:t>
      </w:r>
      <w:proofErr w:type="gramEnd"/>
    </w:p>
    <w:p w:rsidR="000C3A58" w:rsidRDefault="000C3A58">
      <w:pPr>
        <w:pStyle w:val="ConsPlusCell"/>
        <w:jc w:val="both"/>
      </w:pPr>
      <w:r>
        <w:t>│</w:t>
      </w:r>
      <w:proofErr w:type="gramStart"/>
      <w:r>
        <w:t>пределах</w:t>
      </w:r>
      <w:proofErr w:type="gramEnd"/>
      <w:r>
        <w:t xml:space="preserve"> одного здания          │             │            │             │</w:t>
      </w:r>
    </w:p>
    <w:p w:rsidR="000C3A58" w:rsidRDefault="000C3A58">
      <w:pPr>
        <w:pStyle w:val="ConsPlusCell"/>
        <w:jc w:val="both"/>
      </w:pPr>
      <w:r>
        <w:t>├────────────────────────────────┼─────────────┼────────────┼─────────────┤</w:t>
      </w:r>
    </w:p>
    <w:p w:rsidR="000C3A58" w:rsidRDefault="000C3A58">
      <w:pPr>
        <w:pStyle w:val="ConsPlusCell"/>
        <w:jc w:val="both"/>
      </w:pPr>
      <w:r>
        <w:t>│2. По   наличию   соединения   с│             │            │             │</w:t>
      </w:r>
    </w:p>
    <w:p w:rsidR="000C3A58" w:rsidRDefault="000C3A58">
      <w:pPr>
        <w:pStyle w:val="ConsPlusCell"/>
        <w:jc w:val="both"/>
      </w:pPr>
      <w:r>
        <w:t>│сетями общего пользования:      │             │            │             │</w:t>
      </w:r>
    </w:p>
    <w:p w:rsidR="000C3A58" w:rsidRDefault="000C3A58">
      <w:pPr>
        <w:pStyle w:val="ConsPlusCell"/>
        <w:jc w:val="both"/>
      </w:pPr>
      <w:r>
        <w:t>│ИСПДн,   имеющая   многоточечный</w:t>
      </w:r>
      <w:proofErr w:type="gramStart"/>
      <w:r>
        <w:t>│      -      │     -      │      +      │</w:t>
      </w:r>
      <w:proofErr w:type="gramEnd"/>
    </w:p>
    <w:p w:rsidR="000C3A58" w:rsidRDefault="000C3A58">
      <w:pPr>
        <w:pStyle w:val="ConsPlusCell"/>
        <w:jc w:val="both"/>
      </w:pPr>
      <w:r>
        <w:t>│выход     в     сеть      общего│             │            │             │</w:t>
      </w:r>
    </w:p>
    <w:p w:rsidR="000C3A58" w:rsidRDefault="000C3A58">
      <w:pPr>
        <w:pStyle w:val="ConsPlusCell"/>
        <w:jc w:val="both"/>
      </w:pPr>
      <w:r>
        <w:lastRenderedPageBreak/>
        <w:t>│пользования;                    │             │            │             │</w:t>
      </w:r>
    </w:p>
    <w:p w:rsidR="000C3A58" w:rsidRDefault="000C3A58">
      <w:pPr>
        <w:pStyle w:val="ConsPlusCell"/>
        <w:jc w:val="both"/>
      </w:pPr>
      <w:r>
        <w:t>│ИСПДн,   имеющая    одноточечный</w:t>
      </w:r>
      <w:proofErr w:type="gramStart"/>
      <w:r>
        <w:t>│      -      │     +      │      -      │</w:t>
      </w:r>
      <w:proofErr w:type="gramEnd"/>
    </w:p>
    <w:p w:rsidR="000C3A58" w:rsidRDefault="000C3A58">
      <w:pPr>
        <w:pStyle w:val="ConsPlusCell"/>
        <w:jc w:val="both"/>
      </w:pPr>
      <w:r>
        <w:t>│выход     в     сеть      общего│             │            │             │</w:t>
      </w:r>
    </w:p>
    <w:p w:rsidR="000C3A58" w:rsidRDefault="000C3A58">
      <w:pPr>
        <w:pStyle w:val="ConsPlusCell"/>
        <w:jc w:val="both"/>
      </w:pPr>
      <w:r>
        <w:t>│пользования;                    │             │            │             │</w:t>
      </w:r>
    </w:p>
    <w:p w:rsidR="000C3A58" w:rsidRDefault="000C3A58">
      <w:pPr>
        <w:pStyle w:val="ConsPlusCell"/>
        <w:jc w:val="both"/>
      </w:pPr>
      <w:r>
        <w:t>│ИСПДн, физически  отделенная  от</w:t>
      </w:r>
      <w:proofErr w:type="gramStart"/>
      <w:r>
        <w:t>│      +      │     -      │      -      │</w:t>
      </w:r>
      <w:proofErr w:type="gramEnd"/>
    </w:p>
    <w:p w:rsidR="000C3A58" w:rsidRDefault="000C3A58">
      <w:pPr>
        <w:pStyle w:val="ConsPlusCell"/>
        <w:jc w:val="both"/>
      </w:pPr>
      <w:r>
        <w:t>│сети общего пользования         │             │            │             │</w:t>
      </w:r>
    </w:p>
    <w:p w:rsidR="000C3A58" w:rsidRDefault="000C3A58">
      <w:pPr>
        <w:pStyle w:val="ConsPlusCell"/>
        <w:jc w:val="both"/>
      </w:pPr>
      <w:r>
        <w:t>├────────────────────────────────┼─────────────┼────────────┼─────────────┤</w:t>
      </w:r>
    </w:p>
    <w:p w:rsidR="000C3A58" w:rsidRDefault="000C3A58">
      <w:pPr>
        <w:pStyle w:val="ConsPlusCell"/>
        <w:jc w:val="both"/>
      </w:pPr>
      <w:r>
        <w:t>│3. По   встроенным   (легальным)│             │            │             │</w:t>
      </w:r>
    </w:p>
    <w:p w:rsidR="000C3A58" w:rsidRDefault="000C3A58">
      <w:pPr>
        <w:pStyle w:val="ConsPlusCell"/>
        <w:jc w:val="both"/>
      </w:pPr>
      <w:r>
        <w:t>│операциям    с   записями    баз│             │            │             │</w:t>
      </w:r>
    </w:p>
    <w:p w:rsidR="000C3A58" w:rsidRDefault="000C3A58">
      <w:pPr>
        <w:pStyle w:val="ConsPlusCell"/>
        <w:jc w:val="both"/>
      </w:pPr>
      <w:r>
        <w:t>│персональных данных:            │             │            │             │</w:t>
      </w:r>
    </w:p>
    <w:p w:rsidR="000C3A58" w:rsidRDefault="000C3A58">
      <w:pPr>
        <w:pStyle w:val="ConsPlusCell"/>
        <w:jc w:val="both"/>
      </w:pPr>
      <w:r>
        <w:t>│чтение,                   поиск</w:t>
      </w:r>
      <w:proofErr w:type="gramStart"/>
      <w:r>
        <w:t>;│      +      │     -      │      -      │</w:t>
      </w:r>
      <w:proofErr w:type="gramEnd"/>
    </w:p>
    <w:p w:rsidR="000C3A58" w:rsidRDefault="000C3A58">
      <w:pPr>
        <w:pStyle w:val="ConsPlusCell"/>
        <w:jc w:val="both"/>
      </w:pPr>
      <w:r>
        <w:t>│запись,   удаление,  сортировка</w:t>
      </w:r>
      <w:proofErr w:type="gramStart"/>
      <w:r>
        <w:t>;│      -      │     +      │      -      │</w:t>
      </w:r>
      <w:proofErr w:type="gramEnd"/>
    </w:p>
    <w:p w:rsidR="000C3A58" w:rsidRDefault="000C3A58">
      <w:pPr>
        <w:pStyle w:val="ConsPlusCell"/>
        <w:jc w:val="both"/>
      </w:pPr>
      <w:r>
        <w:t>│модификация,            передача</w:t>
      </w:r>
      <w:proofErr w:type="gramStart"/>
      <w:r>
        <w:t>│      -      │     -      │      +      │</w:t>
      </w:r>
      <w:proofErr w:type="gramEnd"/>
    </w:p>
    <w:p w:rsidR="000C3A58" w:rsidRDefault="000C3A58">
      <w:pPr>
        <w:pStyle w:val="ConsPlusCell"/>
        <w:jc w:val="both"/>
      </w:pPr>
      <w:r>
        <w:t>├────────────────────────────────┼─────────────┼────────────┼─────────────┤</w:t>
      </w:r>
    </w:p>
    <w:p w:rsidR="000C3A58" w:rsidRDefault="000C3A58">
      <w:pPr>
        <w:pStyle w:val="ConsPlusCell"/>
        <w:jc w:val="both"/>
      </w:pPr>
      <w:r>
        <w:t xml:space="preserve">│4. По  разграничению  доступа  </w:t>
      </w:r>
      <w:proofErr w:type="gramStart"/>
      <w:r>
        <w:t>к</w:t>
      </w:r>
      <w:proofErr w:type="gramEnd"/>
      <w:r>
        <w:t>│             │            │             │</w:t>
      </w:r>
    </w:p>
    <w:p w:rsidR="000C3A58" w:rsidRDefault="000C3A58">
      <w:pPr>
        <w:pStyle w:val="ConsPlusCell"/>
        <w:jc w:val="both"/>
      </w:pPr>
      <w:r>
        <w:t>│персональным данным:            │             │            │             │</w:t>
      </w:r>
    </w:p>
    <w:p w:rsidR="000C3A58" w:rsidRDefault="000C3A58">
      <w:pPr>
        <w:pStyle w:val="ConsPlusCell"/>
        <w:jc w:val="both"/>
      </w:pPr>
      <w:r>
        <w:t xml:space="preserve">│ИСПДн, к  </w:t>
      </w:r>
      <w:proofErr w:type="gramStart"/>
      <w:r>
        <w:t>которой</w:t>
      </w:r>
      <w:proofErr w:type="gramEnd"/>
      <w:r>
        <w:t xml:space="preserve">  имеют  доступ│      -      │     +      │      -      │</w:t>
      </w:r>
    </w:p>
    <w:p w:rsidR="000C3A58" w:rsidRDefault="000C3A58">
      <w:pPr>
        <w:pStyle w:val="ConsPlusCell"/>
        <w:jc w:val="both"/>
      </w:pPr>
      <w:r>
        <w:t>│</w:t>
      </w:r>
      <w:proofErr w:type="gramStart"/>
      <w:r>
        <w:t>определенные</w:t>
      </w:r>
      <w:proofErr w:type="gramEnd"/>
      <w:r>
        <w:t xml:space="preserve">            перечнем│             │            │             │</w:t>
      </w:r>
    </w:p>
    <w:p w:rsidR="000C3A58" w:rsidRDefault="000C3A58">
      <w:pPr>
        <w:pStyle w:val="ConsPlusCell"/>
        <w:jc w:val="both"/>
      </w:pPr>
      <w:r>
        <w:t>│сотрудники          организации,│             │            │             │</w:t>
      </w:r>
    </w:p>
    <w:p w:rsidR="000C3A58" w:rsidRDefault="000C3A58">
      <w:pPr>
        <w:pStyle w:val="ConsPlusCell"/>
        <w:jc w:val="both"/>
      </w:pPr>
      <w:proofErr w:type="gramStart"/>
      <w:r>
        <w:t>│являющейся   владельцем   ИСПДн,│             │            │             │</w:t>
      </w:r>
      <w:proofErr w:type="gramEnd"/>
    </w:p>
    <w:p w:rsidR="000C3A58" w:rsidRDefault="000C3A58">
      <w:pPr>
        <w:pStyle w:val="ConsPlusCell"/>
        <w:jc w:val="both"/>
      </w:pPr>
      <w:r>
        <w:t>│либо субъект ПДн;               │             │            │             │</w:t>
      </w:r>
    </w:p>
    <w:p w:rsidR="000C3A58" w:rsidRDefault="000C3A58">
      <w:pPr>
        <w:pStyle w:val="ConsPlusCell"/>
        <w:jc w:val="both"/>
      </w:pPr>
      <w:r>
        <w:t xml:space="preserve">│ИСПДн, к  </w:t>
      </w:r>
      <w:proofErr w:type="gramStart"/>
      <w:r>
        <w:t>которой</w:t>
      </w:r>
      <w:proofErr w:type="gramEnd"/>
      <w:r>
        <w:t xml:space="preserve">  имеют  доступ│      -      │     -      │      +      │</w:t>
      </w:r>
    </w:p>
    <w:p w:rsidR="000C3A58" w:rsidRDefault="000C3A58">
      <w:pPr>
        <w:pStyle w:val="ConsPlusCell"/>
        <w:jc w:val="both"/>
      </w:pPr>
      <w:r>
        <w:t>│все   сотрудники    организации,│             │            │             │</w:t>
      </w:r>
    </w:p>
    <w:p w:rsidR="000C3A58" w:rsidRDefault="000C3A58">
      <w:pPr>
        <w:pStyle w:val="ConsPlusCell"/>
        <w:jc w:val="both"/>
      </w:pPr>
      <w:proofErr w:type="gramStart"/>
      <w:r>
        <w:t>│являющейся владельцем ИСПДн;    │             │            │             │</w:t>
      </w:r>
      <w:proofErr w:type="gramEnd"/>
    </w:p>
    <w:p w:rsidR="000C3A58" w:rsidRDefault="000C3A58">
      <w:pPr>
        <w:pStyle w:val="ConsPlusCell"/>
        <w:jc w:val="both"/>
      </w:pPr>
      <w:r>
        <w:t>│ИСПДн с открытым доступом</w:t>
      </w:r>
      <w:proofErr w:type="gramStart"/>
      <w:r>
        <w:t xml:space="preserve">       │      -      │     -      │      +      │</w:t>
      </w:r>
      <w:proofErr w:type="gramEnd"/>
    </w:p>
    <w:p w:rsidR="000C3A58" w:rsidRDefault="000C3A58">
      <w:pPr>
        <w:pStyle w:val="ConsPlusCell"/>
        <w:jc w:val="both"/>
      </w:pPr>
      <w:r>
        <w:t>├────────────────────────────────┼─────────────┼────────────┼─────────────┤</w:t>
      </w:r>
    </w:p>
    <w:p w:rsidR="000C3A58" w:rsidRDefault="000C3A58">
      <w:pPr>
        <w:pStyle w:val="ConsPlusCell"/>
        <w:jc w:val="both"/>
      </w:pPr>
      <w:r>
        <w:t>│5.  По  наличию   соединений   с│             │            │             │</w:t>
      </w:r>
    </w:p>
    <w:p w:rsidR="000C3A58" w:rsidRDefault="000C3A58">
      <w:pPr>
        <w:pStyle w:val="ConsPlusCell"/>
        <w:jc w:val="both"/>
      </w:pPr>
      <w:r>
        <w:t>│другими базами ПДн иных ИСПДн:  │             │            │             │</w:t>
      </w:r>
    </w:p>
    <w:p w:rsidR="000C3A58" w:rsidRDefault="000C3A58">
      <w:pPr>
        <w:pStyle w:val="ConsPlusCell"/>
        <w:jc w:val="both"/>
      </w:pPr>
      <w:r>
        <w:t>│интегрированная            ИСПДн</w:t>
      </w:r>
      <w:proofErr w:type="gramStart"/>
      <w:r>
        <w:t>│      -      │     -      │      +      │</w:t>
      </w:r>
      <w:proofErr w:type="gramEnd"/>
    </w:p>
    <w:p w:rsidR="000C3A58" w:rsidRDefault="000C3A58">
      <w:pPr>
        <w:pStyle w:val="ConsPlusCell"/>
        <w:jc w:val="both"/>
      </w:pPr>
      <w:proofErr w:type="gramStart"/>
      <w:r>
        <w:t>│(организация          использует│             │            │             │</w:t>
      </w:r>
      <w:proofErr w:type="gramEnd"/>
    </w:p>
    <w:p w:rsidR="000C3A58" w:rsidRDefault="000C3A58">
      <w:pPr>
        <w:pStyle w:val="ConsPlusCell"/>
        <w:jc w:val="both"/>
      </w:pPr>
      <w:r>
        <w:t xml:space="preserve">│несколько  баз  ПДн  ИСПДн,  </w:t>
      </w:r>
      <w:proofErr w:type="gramStart"/>
      <w:r>
        <w:t>при</w:t>
      </w:r>
      <w:proofErr w:type="gramEnd"/>
      <w:r>
        <w:t>│             │            │             │</w:t>
      </w:r>
    </w:p>
    <w:p w:rsidR="000C3A58" w:rsidRDefault="000C3A58">
      <w:pPr>
        <w:pStyle w:val="ConsPlusCell"/>
        <w:jc w:val="both"/>
      </w:pPr>
      <w:r>
        <w:t>│</w:t>
      </w:r>
      <w:proofErr w:type="gramStart"/>
      <w:r>
        <w:t>этом</w:t>
      </w:r>
      <w:proofErr w:type="gramEnd"/>
      <w:r>
        <w:t xml:space="preserve">  организация  не   является│             │            │             │</w:t>
      </w:r>
    </w:p>
    <w:p w:rsidR="000C3A58" w:rsidRDefault="000C3A58">
      <w:pPr>
        <w:pStyle w:val="ConsPlusCell"/>
        <w:jc w:val="both"/>
      </w:pPr>
      <w:r>
        <w:t>│владельцем   всех   используемых│             │            │             │</w:t>
      </w:r>
    </w:p>
    <w:p w:rsidR="000C3A58" w:rsidRDefault="000C3A58">
      <w:pPr>
        <w:pStyle w:val="ConsPlusCell"/>
        <w:jc w:val="both"/>
      </w:pPr>
      <w:r>
        <w:t>│баз ПДн);                       │             │            │             │</w:t>
      </w:r>
    </w:p>
    <w:p w:rsidR="000C3A58" w:rsidRDefault="000C3A58">
      <w:pPr>
        <w:pStyle w:val="ConsPlusCell"/>
        <w:jc w:val="both"/>
      </w:pPr>
      <w:r>
        <w:t>│ИСПДн,  в  которой  используется</w:t>
      </w:r>
      <w:proofErr w:type="gramStart"/>
      <w:r>
        <w:t>│      +      │     -      │      -      │</w:t>
      </w:r>
      <w:proofErr w:type="gramEnd"/>
    </w:p>
    <w:p w:rsidR="000C3A58" w:rsidRDefault="000C3A58">
      <w:pPr>
        <w:pStyle w:val="ConsPlusCell"/>
        <w:jc w:val="both"/>
      </w:pPr>
      <w:r>
        <w:t>│одна  база  ПДн,   принадлежащая│             │            │             │</w:t>
      </w:r>
    </w:p>
    <w:p w:rsidR="000C3A58" w:rsidRDefault="000C3A58">
      <w:pPr>
        <w:pStyle w:val="ConsPlusCell"/>
        <w:jc w:val="both"/>
      </w:pPr>
      <w:r>
        <w:t>│организации -  владельцу  данной│             │            │             │</w:t>
      </w:r>
    </w:p>
    <w:p w:rsidR="000C3A58" w:rsidRDefault="000C3A58">
      <w:pPr>
        <w:pStyle w:val="ConsPlusCell"/>
        <w:jc w:val="both"/>
      </w:pPr>
      <w:r>
        <w:t>│ИСПДн                           │             │            │             │</w:t>
      </w:r>
    </w:p>
    <w:p w:rsidR="000C3A58" w:rsidRDefault="000C3A58">
      <w:pPr>
        <w:pStyle w:val="ConsPlusCell"/>
        <w:jc w:val="both"/>
      </w:pPr>
      <w:r>
        <w:t>├────────────────────────────────┼─────────────┼────────────┼─────────────┤</w:t>
      </w:r>
    </w:p>
    <w:p w:rsidR="000C3A58" w:rsidRDefault="000C3A58">
      <w:pPr>
        <w:pStyle w:val="ConsPlusCell"/>
        <w:jc w:val="both"/>
      </w:pPr>
      <w:r>
        <w:t>│6.    По    уровню     обобщения│             │            │             │</w:t>
      </w:r>
    </w:p>
    <w:p w:rsidR="000C3A58" w:rsidRDefault="000C3A58">
      <w:pPr>
        <w:pStyle w:val="ConsPlusCell"/>
        <w:jc w:val="both"/>
      </w:pPr>
      <w:r>
        <w:t>│(обезличивания) ПДн:            │             │            │             │</w:t>
      </w:r>
    </w:p>
    <w:p w:rsidR="000C3A58" w:rsidRDefault="000C3A58">
      <w:pPr>
        <w:pStyle w:val="ConsPlusCell"/>
        <w:jc w:val="both"/>
      </w:pPr>
      <w:r>
        <w:t>│ИСПДн,         в         которой</w:t>
      </w:r>
      <w:proofErr w:type="gramStart"/>
      <w:r>
        <w:t>│      +      │     -      │      -      │</w:t>
      </w:r>
      <w:proofErr w:type="gramEnd"/>
    </w:p>
    <w:p w:rsidR="000C3A58" w:rsidRDefault="000C3A58">
      <w:pPr>
        <w:pStyle w:val="ConsPlusCell"/>
        <w:jc w:val="both"/>
      </w:pPr>
      <w:r>
        <w:t>│</w:t>
      </w:r>
      <w:proofErr w:type="gramStart"/>
      <w:r>
        <w:t>предоставляемые</w:t>
      </w:r>
      <w:proofErr w:type="gramEnd"/>
      <w:r>
        <w:t xml:space="preserve">     пользователю│             │            │             │</w:t>
      </w:r>
    </w:p>
    <w:p w:rsidR="000C3A58" w:rsidRDefault="000C3A58">
      <w:pPr>
        <w:pStyle w:val="ConsPlusCell"/>
        <w:jc w:val="both"/>
      </w:pPr>
      <w:r>
        <w:t>│данные  являются   обезличенными│             │            │             │</w:t>
      </w:r>
    </w:p>
    <w:p w:rsidR="000C3A58" w:rsidRDefault="000C3A58">
      <w:pPr>
        <w:pStyle w:val="ConsPlusCell"/>
        <w:jc w:val="both"/>
      </w:pPr>
      <w:proofErr w:type="gramStart"/>
      <w:r>
        <w:t>│(на     уровне      организации,│             │            │             │</w:t>
      </w:r>
      <w:proofErr w:type="gramEnd"/>
    </w:p>
    <w:p w:rsidR="000C3A58" w:rsidRDefault="000C3A58">
      <w:pPr>
        <w:pStyle w:val="ConsPlusCell"/>
        <w:jc w:val="both"/>
      </w:pPr>
      <w:r>
        <w:t>│отрасли,  области,   региона   и│             │            │             │</w:t>
      </w:r>
    </w:p>
    <w:p w:rsidR="000C3A58" w:rsidRDefault="000C3A58">
      <w:pPr>
        <w:pStyle w:val="ConsPlusCell"/>
        <w:jc w:val="both"/>
      </w:pPr>
      <w:r>
        <w:t>│т.д.);                          │             │            │             │</w:t>
      </w:r>
    </w:p>
    <w:p w:rsidR="000C3A58" w:rsidRDefault="000C3A58">
      <w:pPr>
        <w:pStyle w:val="ConsPlusCell"/>
        <w:jc w:val="both"/>
      </w:pPr>
      <w:r>
        <w:t xml:space="preserve">│ИСПДн,    в    </w:t>
      </w:r>
      <w:proofErr w:type="gramStart"/>
      <w:r>
        <w:t>которой</w:t>
      </w:r>
      <w:proofErr w:type="gramEnd"/>
      <w:r>
        <w:t xml:space="preserve">    данные│      -      │     +      │      -      │</w:t>
      </w:r>
    </w:p>
    <w:p w:rsidR="000C3A58" w:rsidRDefault="000C3A58">
      <w:pPr>
        <w:pStyle w:val="ConsPlusCell"/>
        <w:jc w:val="both"/>
      </w:pPr>
      <w:r>
        <w:t>│обезличиваются    только     при│             │            │             │</w:t>
      </w:r>
    </w:p>
    <w:p w:rsidR="000C3A58" w:rsidRDefault="000C3A58">
      <w:pPr>
        <w:pStyle w:val="ConsPlusCell"/>
        <w:jc w:val="both"/>
      </w:pPr>
      <w:r>
        <w:t>│передаче в другие организации  и│             │            │             │</w:t>
      </w:r>
    </w:p>
    <w:p w:rsidR="000C3A58" w:rsidRDefault="000C3A58">
      <w:pPr>
        <w:pStyle w:val="ConsPlusCell"/>
        <w:jc w:val="both"/>
      </w:pPr>
      <w:r>
        <w:t>│не        обезличены         при│             │            │             │</w:t>
      </w:r>
    </w:p>
    <w:p w:rsidR="000C3A58" w:rsidRDefault="000C3A58">
      <w:pPr>
        <w:pStyle w:val="ConsPlusCell"/>
        <w:jc w:val="both"/>
      </w:pPr>
      <w:r>
        <w:t xml:space="preserve">│предоставлении  пользователю   </w:t>
      </w:r>
      <w:proofErr w:type="gramStart"/>
      <w:r>
        <w:t>в</w:t>
      </w:r>
      <w:proofErr w:type="gramEnd"/>
      <w:r>
        <w:t>│             │            │             │</w:t>
      </w:r>
    </w:p>
    <w:p w:rsidR="000C3A58" w:rsidRDefault="000C3A58">
      <w:pPr>
        <w:pStyle w:val="ConsPlusCell"/>
        <w:jc w:val="both"/>
      </w:pPr>
      <w:r>
        <w:t>│организации;                    │             │            │             │</w:t>
      </w:r>
    </w:p>
    <w:p w:rsidR="000C3A58" w:rsidRDefault="000C3A58">
      <w:pPr>
        <w:pStyle w:val="ConsPlusCell"/>
        <w:jc w:val="both"/>
      </w:pPr>
      <w:r>
        <w:t>│ИСПДн,         в         которой</w:t>
      </w:r>
      <w:proofErr w:type="gramStart"/>
      <w:r>
        <w:t>│      -      │     -      │      +      │</w:t>
      </w:r>
      <w:proofErr w:type="gramEnd"/>
    </w:p>
    <w:p w:rsidR="000C3A58" w:rsidRDefault="000C3A58">
      <w:pPr>
        <w:pStyle w:val="ConsPlusCell"/>
        <w:jc w:val="both"/>
      </w:pPr>
      <w:r>
        <w:t>│</w:t>
      </w:r>
      <w:proofErr w:type="gramStart"/>
      <w:r>
        <w:t>предоставляемые</w:t>
      </w:r>
      <w:proofErr w:type="gramEnd"/>
      <w:r>
        <w:t xml:space="preserve">     пользователю│             │            │             │</w:t>
      </w:r>
    </w:p>
    <w:p w:rsidR="000C3A58" w:rsidRDefault="000C3A58">
      <w:pPr>
        <w:pStyle w:val="ConsPlusCell"/>
        <w:jc w:val="both"/>
      </w:pPr>
      <w:r>
        <w:t>│данные        не        являются│             │            │             │</w:t>
      </w:r>
    </w:p>
    <w:p w:rsidR="000C3A58" w:rsidRDefault="000C3A58">
      <w:pPr>
        <w:pStyle w:val="ConsPlusCell"/>
        <w:jc w:val="both"/>
      </w:pPr>
      <w:proofErr w:type="gramStart"/>
      <w:r>
        <w:t>│обезличенными              (т.е.│             │            │             │</w:t>
      </w:r>
      <w:proofErr w:type="gramEnd"/>
    </w:p>
    <w:p w:rsidR="000C3A58" w:rsidRDefault="000C3A58">
      <w:pPr>
        <w:pStyle w:val="ConsPlusCell"/>
        <w:jc w:val="both"/>
      </w:pPr>
      <w:r>
        <w:t>│присутствует         информация,│             │            │             │</w:t>
      </w:r>
    </w:p>
    <w:p w:rsidR="000C3A58" w:rsidRDefault="000C3A58">
      <w:pPr>
        <w:pStyle w:val="ConsPlusCell"/>
        <w:jc w:val="both"/>
      </w:pPr>
      <w:r>
        <w:t>│позволяющая     идентифицировать│             │            │             │</w:t>
      </w:r>
    </w:p>
    <w:p w:rsidR="000C3A58" w:rsidRDefault="000C3A58">
      <w:pPr>
        <w:pStyle w:val="ConsPlusCell"/>
        <w:jc w:val="both"/>
      </w:pPr>
      <w:r>
        <w:t>│субъекта ПДн)                   │             │            │             │</w:t>
      </w:r>
    </w:p>
    <w:p w:rsidR="000C3A58" w:rsidRDefault="000C3A58">
      <w:pPr>
        <w:pStyle w:val="ConsPlusCell"/>
        <w:jc w:val="both"/>
      </w:pPr>
      <w:r>
        <w:t>├────────────────────────────────┼─────────────┼────────────┼─────────────┤</w:t>
      </w:r>
    </w:p>
    <w:p w:rsidR="000C3A58" w:rsidRDefault="000C3A58">
      <w:pPr>
        <w:pStyle w:val="ConsPlusCell"/>
        <w:jc w:val="both"/>
      </w:pPr>
      <w:r>
        <w:t xml:space="preserve">│7.  По   объему   ПДн,   </w:t>
      </w:r>
      <w:proofErr w:type="gramStart"/>
      <w:r>
        <w:t>которые</w:t>
      </w:r>
      <w:proofErr w:type="gramEnd"/>
      <w:r>
        <w:t>│             │            │             │</w:t>
      </w:r>
    </w:p>
    <w:p w:rsidR="000C3A58" w:rsidRDefault="000C3A58">
      <w:pPr>
        <w:pStyle w:val="ConsPlusCell"/>
        <w:jc w:val="both"/>
      </w:pPr>
      <w:r>
        <w:t>│предоставляются        сторонним│             │            │             │</w:t>
      </w:r>
    </w:p>
    <w:p w:rsidR="000C3A58" w:rsidRDefault="000C3A58">
      <w:pPr>
        <w:pStyle w:val="ConsPlusCell"/>
        <w:jc w:val="both"/>
      </w:pPr>
      <w:r>
        <w:t xml:space="preserve">│пользователям     ИСПДн      </w:t>
      </w:r>
      <w:proofErr w:type="gramStart"/>
      <w:r>
        <w:t>без</w:t>
      </w:r>
      <w:proofErr w:type="gramEnd"/>
      <w:r>
        <w:t>│             │            │             │</w:t>
      </w:r>
    </w:p>
    <w:p w:rsidR="000C3A58" w:rsidRDefault="000C3A58">
      <w:pPr>
        <w:pStyle w:val="ConsPlusCell"/>
        <w:jc w:val="both"/>
      </w:pPr>
      <w:r>
        <w:lastRenderedPageBreak/>
        <w:t>│предварительной обработки:      │             │            │             │</w:t>
      </w:r>
    </w:p>
    <w:p w:rsidR="000C3A58" w:rsidRDefault="000C3A58">
      <w:pPr>
        <w:pStyle w:val="ConsPlusCell"/>
        <w:jc w:val="both"/>
      </w:pPr>
      <w:r>
        <w:t xml:space="preserve">│ИСПДн, </w:t>
      </w:r>
      <w:proofErr w:type="gramStart"/>
      <w:r>
        <w:t>предоставляющая</w:t>
      </w:r>
      <w:proofErr w:type="gramEnd"/>
      <w:r>
        <w:t xml:space="preserve"> всю  базу│      -      │     -      │      +      │</w:t>
      </w:r>
    </w:p>
    <w:p w:rsidR="000C3A58" w:rsidRDefault="000C3A58">
      <w:pPr>
        <w:pStyle w:val="ConsPlusCell"/>
        <w:jc w:val="both"/>
      </w:pPr>
      <w:r>
        <w:t>│данных с ПДн;                   │             │            │             │</w:t>
      </w:r>
    </w:p>
    <w:p w:rsidR="000C3A58" w:rsidRDefault="000C3A58">
      <w:pPr>
        <w:pStyle w:val="ConsPlusCell"/>
        <w:jc w:val="both"/>
      </w:pPr>
      <w:r>
        <w:t>│ИСПДн,   предоставляющая   часть</w:t>
      </w:r>
      <w:proofErr w:type="gramStart"/>
      <w:r>
        <w:t>│      -      │     +      │      -      │</w:t>
      </w:r>
      <w:proofErr w:type="gramEnd"/>
    </w:p>
    <w:p w:rsidR="000C3A58" w:rsidRDefault="000C3A58">
      <w:pPr>
        <w:pStyle w:val="ConsPlusCell"/>
        <w:jc w:val="both"/>
      </w:pPr>
      <w:r>
        <w:t>│ПДн;                            │             │            │             │</w:t>
      </w:r>
    </w:p>
    <w:p w:rsidR="000C3A58" w:rsidRDefault="000C3A58">
      <w:pPr>
        <w:pStyle w:val="ConsPlusCell"/>
        <w:jc w:val="both"/>
      </w:pPr>
      <w:r>
        <w:t>│ИСПДн,    не     предоставляющая</w:t>
      </w:r>
      <w:proofErr w:type="gramStart"/>
      <w:r>
        <w:t>│      +      │     -      │      -      │</w:t>
      </w:r>
      <w:proofErr w:type="gramEnd"/>
    </w:p>
    <w:p w:rsidR="000C3A58" w:rsidRDefault="000C3A58">
      <w:pPr>
        <w:pStyle w:val="ConsPlusCell"/>
        <w:jc w:val="both"/>
      </w:pPr>
      <w:r>
        <w:t>│никакой информации              │             │            │             │</w:t>
      </w:r>
    </w:p>
    <w:p w:rsidR="000C3A58" w:rsidRDefault="000C3A58">
      <w:pPr>
        <w:pStyle w:val="ConsPlusCell"/>
        <w:jc w:val="both"/>
      </w:pPr>
      <w:r>
        <w:t>└────────────────────────────────┴─────────────┴────────────┴─────────────┘</w:t>
      </w:r>
    </w:p>
    <w:p w:rsidR="000C3A58" w:rsidRDefault="000C3A58">
      <w:pPr>
        <w:pStyle w:val="ConsPlusNormal"/>
        <w:ind w:firstLine="540"/>
        <w:jc w:val="both"/>
      </w:pPr>
    </w:p>
    <w:p w:rsidR="000C3A58" w:rsidRDefault="000C3A58">
      <w:pPr>
        <w:pStyle w:val="ConsPlusNormal"/>
        <w:ind w:firstLine="540"/>
        <w:jc w:val="both"/>
      </w:pPr>
      <w:r>
        <w:t>Исходная степень защищенности определяется следующим образом.</w:t>
      </w:r>
    </w:p>
    <w:p w:rsidR="000C3A58" w:rsidRDefault="000C3A58">
      <w:pPr>
        <w:pStyle w:val="ConsPlusNormal"/>
        <w:spacing w:before="220"/>
        <w:ind w:firstLine="540"/>
        <w:jc w:val="both"/>
      </w:pPr>
      <w:bookmarkStart w:id="0" w:name="P154"/>
      <w:bookmarkEnd w:id="0"/>
      <w:r>
        <w:t>1. ИСПДн имеет высокий уровень исходной защищенности, если не менее 70% характеристик ИСПДн соответствуют уровню "высокий" (суммируются положительные решения по первому столбцу, соответствующему высокому уровню защищенности), а остальные - среднему уровню защищенности (положительные решения по второму столбцу).</w:t>
      </w:r>
    </w:p>
    <w:p w:rsidR="000C3A58" w:rsidRDefault="000C3A58">
      <w:pPr>
        <w:pStyle w:val="ConsPlusNormal"/>
        <w:spacing w:before="220"/>
        <w:ind w:firstLine="540"/>
        <w:jc w:val="both"/>
      </w:pPr>
      <w:bookmarkStart w:id="1" w:name="P155"/>
      <w:bookmarkEnd w:id="1"/>
      <w:r>
        <w:t xml:space="preserve">2. ИСПДн имеет средний уровень исходной защищенности, если не </w:t>
      </w:r>
      <w:proofErr w:type="gramStart"/>
      <w:r>
        <w:t xml:space="preserve">выполняются условия по </w:t>
      </w:r>
      <w:hyperlink w:anchor="P154" w:history="1">
        <w:r>
          <w:rPr>
            <w:color w:val="0000FF"/>
          </w:rPr>
          <w:t>пункту 1</w:t>
        </w:r>
      </w:hyperlink>
      <w:r>
        <w:t xml:space="preserve"> и не менее 70% характеристик ИСПДн соответствуют</w:t>
      </w:r>
      <w:proofErr w:type="gramEnd"/>
      <w:r>
        <w:t xml:space="preserve"> уровню не ниже "средний" (берется отношение суммы положительные решений по второму столбцу, соответствующему среднему уровню защищенности, к общему количеству решений), а остальные - низкому уровню защищенности.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 xml:space="preserve">3. ИСПДн имеет низкую степень исходной защищенности, если не выполняются условия по </w:t>
      </w:r>
      <w:hyperlink w:anchor="P154" w:history="1">
        <w:r>
          <w:rPr>
            <w:color w:val="0000FF"/>
          </w:rPr>
          <w:t>пунктам 1</w:t>
        </w:r>
      </w:hyperlink>
      <w:r>
        <w:t xml:space="preserve"> и </w:t>
      </w:r>
      <w:hyperlink w:anchor="P155" w:history="1">
        <w:r>
          <w:rPr>
            <w:color w:val="0000FF"/>
          </w:rPr>
          <w:t>2</w:t>
        </w:r>
      </w:hyperlink>
      <w:r>
        <w:t>.</w:t>
      </w:r>
    </w:p>
    <w:p w:rsidR="000C3A58" w:rsidRDefault="000C3A58">
      <w:pPr>
        <w:pStyle w:val="ConsPlusNonformat"/>
        <w:spacing w:before="200"/>
        <w:jc w:val="both"/>
      </w:pPr>
      <w:r>
        <w:t xml:space="preserve">    При  составлении  перечня  актуальных  угроз  безопасности  ПДн  каждой</w:t>
      </w:r>
    </w:p>
    <w:p w:rsidR="000C3A58" w:rsidRDefault="000C3A58">
      <w:pPr>
        <w:pStyle w:val="ConsPlusNonformat"/>
        <w:jc w:val="both"/>
      </w:pPr>
      <w:r>
        <w:t>степени  исходной защищенности ставится в соответствие числовой коэффициент</w:t>
      </w:r>
    </w:p>
    <w:p w:rsidR="000C3A58" w:rsidRDefault="000C3A58">
      <w:pPr>
        <w:pStyle w:val="ConsPlusNonformat"/>
        <w:jc w:val="both"/>
      </w:pPr>
      <w:r>
        <w:t>Y , а именно:</w:t>
      </w:r>
    </w:p>
    <w:p w:rsidR="000C3A58" w:rsidRDefault="000C3A58">
      <w:pPr>
        <w:pStyle w:val="ConsPlusNonformat"/>
        <w:jc w:val="both"/>
      </w:pPr>
      <w:r>
        <w:t xml:space="preserve"> 1</w:t>
      </w:r>
    </w:p>
    <w:p w:rsidR="000C3A58" w:rsidRDefault="000C3A58">
      <w:pPr>
        <w:pStyle w:val="ConsPlusNormal"/>
        <w:ind w:firstLine="540"/>
        <w:jc w:val="both"/>
      </w:pPr>
      <w:r>
        <w:t>0 - для высокой степени исходной защищенности;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5 - для средней степени исходной защищенности;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10 - для низкой степени исходной защищенности.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Под частотой (вероятностью) реализации угрозы понимается определяемый экспертным путем показатель, характеризующий, насколько вероятным является реализация конкретной угрозы безопасности ПДн для данной ИСПДн в складывающихся условиях обстановки. Вводятся четыре вербальных градации этого показателя: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маловероятно - отсутствуют объективные предпосылки для осуществления угрозы (например, угроза хищения носителей информации лицами, не имеющими легального доступа в помещение, где последние хранятся);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низкая вероятность - объективные предпосылки для реализации угрозы существуют, но принятые меры существенно затрудняют ее реализацию (например, использованы соответствующие средства защиты информации);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средняя вероятность - объективные предпосылки для реализации угрозы существуют, но принятые меры обеспечения безопасности ПДн недостаточны;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 xml:space="preserve">высокая вероятность - объективные предпосылки для реализации угрозы </w:t>
      </w:r>
      <w:proofErr w:type="gramStart"/>
      <w:r>
        <w:t>существуют и меры по обеспечению безопасности ПДн не приняты</w:t>
      </w:r>
      <w:proofErr w:type="gramEnd"/>
      <w:r>
        <w:t>.</w:t>
      </w:r>
    </w:p>
    <w:p w:rsidR="000C3A58" w:rsidRDefault="000C3A58">
      <w:pPr>
        <w:pStyle w:val="ConsPlusNonformat"/>
        <w:spacing w:before="200"/>
        <w:jc w:val="both"/>
      </w:pPr>
      <w:r>
        <w:t xml:space="preserve">    При  составлении  перечня  актуальных  угроз  безопасности  ПДн  каждой</w:t>
      </w:r>
    </w:p>
    <w:p w:rsidR="000C3A58" w:rsidRDefault="000C3A58">
      <w:pPr>
        <w:pStyle w:val="ConsPlusNonformat"/>
        <w:jc w:val="both"/>
      </w:pPr>
      <w:r>
        <w:t>градации  вероятности возникновения угрозы ставится в соответствие числовой</w:t>
      </w:r>
    </w:p>
    <w:p w:rsidR="000C3A58" w:rsidRDefault="000C3A58">
      <w:pPr>
        <w:pStyle w:val="ConsPlusNonformat"/>
        <w:jc w:val="both"/>
      </w:pPr>
      <w:r>
        <w:t>коэффициент Y , а именно:</w:t>
      </w:r>
    </w:p>
    <w:p w:rsidR="000C3A58" w:rsidRDefault="000C3A58">
      <w:pPr>
        <w:pStyle w:val="ConsPlusNonformat"/>
        <w:jc w:val="both"/>
      </w:pPr>
      <w:r>
        <w:t xml:space="preserve">             2</w:t>
      </w:r>
    </w:p>
    <w:p w:rsidR="000C3A58" w:rsidRDefault="000C3A58">
      <w:pPr>
        <w:pStyle w:val="ConsPlusNormal"/>
        <w:ind w:firstLine="540"/>
        <w:jc w:val="both"/>
      </w:pPr>
      <w:r>
        <w:t>0 - для маловероятной угрозы;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lastRenderedPageBreak/>
        <w:t>2 - для низкой вероятности угрозы;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5 - для средней вероятности угрозы;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10 - для высокой вероятности угрозы.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 xml:space="preserve">С учетом </w:t>
      </w:r>
      <w:proofErr w:type="gramStart"/>
      <w:r>
        <w:t>изложенного</w:t>
      </w:r>
      <w:proofErr w:type="gramEnd"/>
      <w:r>
        <w:t xml:space="preserve"> коэффициент реализуемости угрозы Y будет определяться соотношением</w:t>
      </w:r>
    </w:p>
    <w:p w:rsidR="000C3A58" w:rsidRDefault="000C3A58">
      <w:pPr>
        <w:pStyle w:val="ConsPlusNormal"/>
        <w:ind w:firstLine="540"/>
        <w:jc w:val="both"/>
      </w:pPr>
    </w:p>
    <w:p w:rsidR="000C3A58" w:rsidRDefault="000C3A58">
      <w:pPr>
        <w:pStyle w:val="ConsPlusNonformat"/>
        <w:jc w:val="both"/>
      </w:pPr>
      <w:r>
        <w:t xml:space="preserve">                             Y = (Y + Y</w:t>
      </w:r>
      <w:proofErr w:type="gramStart"/>
      <w:r>
        <w:t xml:space="preserve"> )</w:t>
      </w:r>
      <w:proofErr w:type="gramEnd"/>
      <w:r>
        <w:t xml:space="preserve"> / 20</w:t>
      </w:r>
    </w:p>
    <w:p w:rsidR="000C3A58" w:rsidRDefault="000C3A58">
      <w:pPr>
        <w:pStyle w:val="ConsPlusNonformat"/>
        <w:jc w:val="both"/>
      </w:pPr>
      <w:r>
        <w:t xml:space="preserve">                                   1   2</w:t>
      </w:r>
    </w:p>
    <w:p w:rsidR="000C3A58" w:rsidRDefault="000C3A58">
      <w:pPr>
        <w:pStyle w:val="ConsPlusNormal"/>
        <w:ind w:firstLine="540"/>
        <w:jc w:val="both"/>
      </w:pPr>
    </w:p>
    <w:p w:rsidR="000C3A58" w:rsidRDefault="000C3A58">
      <w:pPr>
        <w:pStyle w:val="ConsPlusNormal"/>
        <w:ind w:firstLine="540"/>
        <w:jc w:val="both"/>
      </w:pPr>
      <w:r>
        <w:t>По значению коэффициента реализуемости угрозы Y формируется вербальная интерпретация реализуемости угрозы следующим образом: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если 0 &lt;/= Y &lt;/= 0,3, то возможность реализации угрозы признается низкой;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если 0,3 &lt; Y &lt;/= 0,6, то возможность реализации угрозы признается средней;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если 0,6 &lt; Y &lt;/= 0,8, то возможность реализации угрозы признается высокой;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если Y &gt; 0,8, то возможность реализации угрозы признается очень высокой.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Далее оценивается опасность каждой угрозы. При оценке опасности на основе опроса экспертов (специалистов в области защиты информации) определяется вербальный показатель опасности для рассматриваемой ИСПДн. Этот показатель имеет три значения: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низкая опасность - если реализация угрозы может привести к незначительным негативным последствиям для субъектов персональных данных;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средняя опасность - если реализация угрозы может привести к негативным последствиям для субъектов персональных данных;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>высокая опасность - если реализация угрозы может привести к значительным негативным последствиям для субъектов персональных данных.</w:t>
      </w:r>
    </w:p>
    <w:p w:rsidR="000C3A58" w:rsidRDefault="000C3A58">
      <w:pPr>
        <w:pStyle w:val="ConsPlusNormal"/>
        <w:spacing w:before="220"/>
        <w:ind w:firstLine="540"/>
        <w:jc w:val="both"/>
      </w:pPr>
      <w:r>
        <w:t xml:space="preserve">Затем осуществляется выбор из общего (предварительного) перечня угроз безопасности тех, которые относятся к </w:t>
      </w:r>
      <w:proofErr w:type="gramStart"/>
      <w:r>
        <w:t>актуальным</w:t>
      </w:r>
      <w:proofErr w:type="gramEnd"/>
      <w:r>
        <w:t xml:space="preserve"> для данной ИСПДн, в соответствии с правилами, приведенными в таблице 2.</w:t>
      </w:r>
    </w:p>
    <w:p w:rsidR="000C3A58" w:rsidRDefault="000C3A58">
      <w:pPr>
        <w:pStyle w:val="ConsPlusNormal"/>
        <w:ind w:firstLine="540"/>
        <w:jc w:val="both"/>
      </w:pPr>
    </w:p>
    <w:p w:rsidR="000C3A58" w:rsidRDefault="000C3A58">
      <w:pPr>
        <w:pStyle w:val="ConsPlusNormal"/>
        <w:jc w:val="right"/>
        <w:outlineLvl w:val="1"/>
      </w:pPr>
      <w:r>
        <w:t>Таблица 2</w:t>
      </w:r>
    </w:p>
    <w:p w:rsidR="000C3A58" w:rsidRDefault="000C3A58">
      <w:pPr>
        <w:pStyle w:val="ConsPlusNormal"/>
        <w:jc w:val="right"/>
      </w:pPr>
    </w:p>
    <w:p w:rsidR="000C3A58" w:rsidRDefault="000C3A58">
      <w:pPr>
        <w:pStyle w:val="ConsPlusNormal"/>
        <w:jc w:val="center"/>
      </w:pPr>
      <w:r>
        <w:t xml:space="preserve">Правила отнесения угрозы безопасности ПДн </w:t>
      </w:r>
      <w:proofErr w:type="gramStart"/>
      <w:r>
        <w:t>к</w:t>
      </w:r>
      <w:proofErr w:type="gramEnd"/>
      <w:r>
        <w:t xml:space="preserve"> актуальной</w:t>
      </w:r>
    </w:p>
    <w:p w:rsidR="000C3A58" w:rsidRDefault="000C3A58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520"/>
        <w:gridCol w:w="2640"/>
        <w:gridCol w:w="2280"/>
      </w:tblGrid>
      <w:tr w:rsidR="000C3A58">
        <w:trPr>
          <w:trHeight w:val="240"/>
        </w:trPr>
        <w:tc>
          <w:tcPr>
            <w:tcW w:w="1920" w:type="dxa"/>
            <w:vMerge w:val="restart"/>
          </w:tcPr>
          <w:p w:rsidR="000C3A58" w:rsidRDefault="000C3A58">
            <w:pPr>
              <w:pStyle w:val="ConsPlusNonformat"/>
              <w:jc w:val="both"/>
            </w:pPr>
            <w:r>
              <w:t xml:space="preserve"> Возможность  </w:t>
            </w:r>
          </w:p>
          <w:p w:rsidR="000C3A58" w:rsidRDefault="000C3A58">
            <w:pPr>
              <w:pStyle w:val="ConsPlusNonformat"/>
              <w:jc w:val="both"/>
            </w:pPr>
            <w:r>
              <w:t xml:space="preserve">  реализации  </w:t>
            </w:r>
          </w:p>
          <w:p w:rsidR="000C3A58" w:rsidRDefault="000C3A58">
            <w:pPr>
              <w:pStyle w:val="ConsPlusNonformat"/>
              <w:jc w:val="both"/>
            </w:pPr>
            <w:r>
              <w:t xml:space="preserve">    угрозы    </w:t>
            </w:r>
          </w:p>
        </w:tc>
        <w:tc>
          <w:tcPr>
            <w:tcW w:w="7440" w:type="dxa"/>
            <w:gridSpan w:val="3"/>
          </w:tcPr>
          <w:p w:rsidR="000C3A58" w:rsidRDefault="000C3A58">
            <w:pPr>
              <w:pStyle w:val="ConsPlusNonformat"/>
              <w:jc w:val="both"/>
            </w:pPr>
            <w:r>
              <w:t xml:space="preserve">               Показатель опасности угрозы                </w:t>
            </w:r>
          </w:p>
        </w:tc>
      </w:tr>
      <w:tr w:rsidR="000C3A58">
        <w:tc>
          <w:tcPr>
            <w:tcW w:w="1800" w:type="dxa"/>
            <w:vMerge/>
            <w:tcBorders>
              <w:top w:val="nil"/>
            </w:tcBorders>
          </w:tcPr>
          <w:p w:rsidR="000C3A58" w:rsidRDefault="000C3A58"/>
        </w:tc>
        <w:tc>
          <w:tcPr>
            <w:tcW w:w="252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      низкая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      средняя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     высокая     </w:t>
            </w:r>
          </w:p>
        </w:tc>
      </w:tr>
      <w:tr w:rsidR="000C3A5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Низкая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неактуальная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неактуальная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актуальная       </w:t>
            </w:r>
          </w:p>
        </w:tc>
      </w:tr>
      <w:tr w:rsidR="000C3A5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Средняя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неактуальная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актуальная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актуальная       </w:t>
            </w:r>
          </w:p>
        </w:tc>
      </w:tr>
      <w:tr w:rsidR="000C3A5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Высокая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актуальная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актуальная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актуальная       </w:t>
            </w:r>
          </w:p>
        </w:tc>
      </w:tr>
      <w:tr w:rsidR="000C3A5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Очень высокая </w:t>
            </w:r>
          </w:p>
        </w:tc>
        <w:tc>
          <w:tcPr>
            <w:tcW w:w="252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актуальная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актуальная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C3A58" w:rsidRDefault="000C3A58">
            <w:pPr>
              <w:pStyle w:val="ConsPlusNonformat"/>
              <w:jc w:val="both"/>
            </w:pPr>
            <w:r>
              <w:t xml:space="preserve">актуальная       </w:t>
            </w:r>
          </w:p>
        </w:tc>
      </w:tr>
    </w:tbl>
    <w:p w:rsidR="000C3A58" w:rsidRDefault="000C3A58">
      <w:pPr>
        <w:pStyle w:val="ConsPlusNormal"/>
        <w:ind w:firstLine="540"/>
        <w:jc w:val="both"/>
      </w:pPr>
    </w:p>
    <w:p w:rsidR="000C3A58" w:rsidRDefault="000C3A58">
      <w:pPr>
        <w:pStyle w:val="ConsPlusNormal"/>
        <w:ind w:firstLine="540"/>
        <w:jc w:val="both"/>
      </w:pPr>
      <w:proofErr w:type="gramStart"/>
      <w:r>
        <w:t xml:space="preserve">С использованием данных о классе ИСПДн и составленного перечня актуальных угроз, на основе "Рекомендаций по обеспечению безопасности персональных данных при их обработке в </w:t>
      </w:r>
      <w:r>
        <w:lastRenderedPageBreak/>
        <w:t>информационных системах персональных данных" и "Основных мероприятий по организации и техническому обеспечению безопасности персональных данных, обрабатываемых в информационных системах персональных данных" формулируются конкретные организационно-технические требования по защите ИСПДн от утечки информации по техническим каналам, от несанкционированного доступа</w:t>
      </w:r>
      <w:proofErr w:type="gramEnd"/>
      <w:r>
        <w:t xml:space="preserve"> и осуществляется выбор программных и технических средств защиты информации, которые могут быть использованы при создании и дальнейшей эксплуатации ИСПДн.</w:t>
      </w:r>
    </w:p>
    <w:p w:rsidR="000C3A58" w:rsidRDefault="000C3A58">
      <w:pPr>
        <w:pStyle w:val="ConsPlusNormal"/>
        <w:ind w:firstLine="540"/>
        <w:jc w:val="both"/>
      </w:pPr>
    </w:p>
    <w:p w:rsidR="000C3A58" w:rsidRDefault="000C3A58">
      <w:pPr>
        <w:pStyle w:val="ConsPlusNormal"/>
        <w:ind w:firstLine="540"/>
        <w:jc w:val="both"/>
      </w:pPr>
    </w:p>
    <w:p w:rsidR="000C3A58" w:rsidRDefault="000C3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788" w:rsidRDefault="009D3788">
      <w:bookmarkStart w:id="2" w:name="_GoBack"/>
      <w:bookmarkEnd w:id="2"/>
    </w:p>
    <w:sectPr w:rsidR="009D3788" w:rsidSect="00D8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8"/>
    <w:rsid w:val="000C3A58"/>
    <w:rsid w:val="009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3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3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3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3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D1EB1CE475AEA724B85314414FA834A73FF50841221DD980A678A3BF711EE32596AC508D5AFD4BDBAC050F5B163C3ED0E6F0BA4DB514814e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6D1EB1CE475AEA724B85314414FA834F79FC5087107CD790536B883CF84EF9351066C408D5AFD5B3E5C545E4E96CC6F4106B11B8D95014e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D1EB1CE475AEA724B85314414FA834A73FF50841221DD980A678A3BF711EE32596AC508D5AFD4BDBAC050F5B163C3ED0E6F0BA4DB514814e8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Виктор Геннадьевич</dc:creator>
  <cp:lastModifiedBy>Киреев Виктор Геннадьевич</cp:lastModifiedBy>
  <cp:revision>1</cp:revision>
  <dcterms:created xsi:type="dcterms:W3CDTF">2019-04-27T05:30:00Z</dcterms:created>
  <dcterms:modified xsi:type="dcterms:W3CDTF">2019-04-27T05:31:00Z</dcterms:modified>
</cp:coreProperties>
</file>