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7E" w:rsidRPr="00ED7BBE" w:rsidRDefault="00D0687E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B13A49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B13A49">
        <w:rPr>
          <w:rFonts w:ascii="Times New Roman" w:hAnsi="Times New Roman" w:cs="Times New Roman"/>
          <w:color w:val="0033CC"/>
          <w:sz w:val="24"/>
          <w:szCs w:val="24"/>
        </w:rPr>
        <w:t>СВОДНЫЙ ОТЧЕТ</w:t>
      </w:r>
    </w:p>
    <w:p w:rsidR="0021602C" w:rsidRPr="00B13A49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B13A49">
        <w:rPr>
          <w:rFonts w:ascii="Times New Roman" w:hAnsi="Times New Roman" w:cs="Times New Roman"/>
          <w:color w:val="0033CC"/>
          <w:sz w:val="24"/>
          <w:szCs w:val="24"/>
        </w:rPr>
        <w:t>о результатах проведения оценки регулирующего воздействия проекта</w:t>
      </w:r>
    </w:p>
    <w:p w:rsidR="0021602C" w:rsidRPr="00B13A49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B13A49">
        <w:rPr>
          <w:rFonts w:ascii="Times New Roman" w:hAnsi="Times New Roman" w:cs="Times New Roman"/>
          <w:color w:val="0033CC"/>
          <w:sz w:val="24"/>
          <w:szCs w:val="24"/>
        </w:rPr>
        <w:t>муниципального нормативного правового акта</w:t>
      </w:r>
    </w:p>
    <w:p w:rsidR="0021602C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3A49" w:rsidRPr="00ED7BBE" w:rsidRDefault="00B13A49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7"/>
        <w:gridCol w:w="2653"/>
        <w:gridCol w:w="770"/>
        <w:gridCol w:w="1617"/>
        <w:gridCol w:w="2039"/>
        <w:gridCol w:w="2074"/>
        <w:gridCol w:w="352"/>
      </w:tblGrid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</w:p>
          <w:p w:rsidR="00361936" w:rsidRPr="00B86605" w:rsidRDefault="00B86605" w:rsidP="00B8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 изменений 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13.02.2012  № 276 «О правилах определения размера арендной платы, а также порядка, условий и сроков внесения арендной платы  за земли, находящиеся в собственности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21602C" w:rsidRPr="008949E1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B86605">
              <w:rPr>
                <w:rFonts w:ascii="Times New Roman" w:hAnsi="Times New Roman"/>
                <w:sz w:val="24"/>
                <w:szCs w:val="24"/>
              </w:rPr>
              <w:t>Отдел по имуществу и землям</w:t>
            </w:r>
            <w:r w:rsidR="002E2DEC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2E2DEC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="002E2DE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ормативного правового акта: </w:t>
            </w:r>
            <w:r w:rsidR="00B86605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Спраговская Марина Николаевна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ть: </w:t>
            </w:r>
            <w:r w:rsidR="00B86605" w:rsidRPr="00B86605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Главный специалист по имущественным отношениям</w:t>
            </w:r>
            <w:r w:rsidR="00B86605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 отдела по имуществу и землям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8 38 241 (</w:t>
            </w:r>
            <w:r w:rsidR="00B86605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2 37 86</w:t>
            </w:r>
            <w:r w:rsidR="003C042D" w:rsidRPr="003C0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почты: 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еский адрес: </w:t>
            </w:r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г. Асино, ул. имени Ленина, д. 40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2D" w:rsidRPr="00ED7BBE" w:rsidRDefault="0021602C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  <w:r w:rsidR="00B86605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1E349A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средняя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F0BD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="007F0BDC" w:rsidRPr="00A40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02C" w:rsidRPr="00ED7BBE" w:rsidRDefault="007F0BD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49">
              <w:rPr>
                <w:rFonts w:ascii="Times New Roman" w:hAnsi="Times New Roman"/>
                <w:color w:val="0033CC"/>
                <w:sz w:val="24"/>
                <w:szCs w:val="24"/>
              </w:rPr>
              <w:t>Проект нормативного правового акта  содержит положения, изменяющие ранее предусмотренные нормативными правовыми актами муниципального образования Асиновский район обязанности, запреты и ограничения для субъектов предпринимательской деятельности.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  <w:p w:rsidR="00B86605" w:rsidRPr="00ED7BBE" w:rsidRDefault="00B86605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05">
              <w:rPr>
                <w:rFonts w:ascii="Times New Roman" w:hAnsi="Times New Roman" w:cs="Times New Roman"/>
                <w:sz w:val="24"/>
                <w:szCs w:val="24"/>
              </w:rPr>
              <w:t>пересмотр ставок арендной платы в отношении земельных участков, находящихся в муниципальной собственности МО «</w:t>
            </w:r>
            <w:proofErr w:type="spellStart"/>
            <w:r w:rsidRPr="00B86605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B86605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 также в отношении земельных участков государственная собственность на которые не разграничена. Ставки арендной платы не пересматривались с 2012 года, поэтому задачей данного правового регулирования являются: совершенствование практики аренды муниципальных земель как основы эффективного управления муниципальной собственностью путем создания методики установления ставок арендной платы за землю.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B86605" w:rsidRPr="00B86605" w:rsidRDefault="00B86605" w:rsidP="00B86605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8660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Ставки арендной платы не пересматривались с 2012 года, поэтому задачей данного правового регулирования являются: совершенствование практики аренды муниципальных земель как основы эффективного управления муниципальной собственностью путем создания методики установления ставок арендной платы за землю. </w:t>
            </w:r>
          </w:p>
          <w:p w:rsidR="004A416E" w:rsidRPr="004A416E" w:rsidRDefault="00B86605" w:rsidP="00B86605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gramStart"/>
            <w:r w:rsidRPr="00B8660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Для достижения поставленной задачи в работе решались следующие вопросы: исследование особенности управления муниципальной собственностью, в частности земельными ресурсами и арендными отношениями в рамках проблем социально-экономического развития МО «</w:t>
            </w:r>
            <w:proofErr w:type="spellStart"/>
            <w:r w:rsidRPr="00B8660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Асиновский</w:t>
            </w:r>
            <w:proofErr w:type="spellEnd"/>
            <w:r w:rsidRPr="00B8660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район», изучение сложившейся системы земельных отношений в МО и разработка экономических предложений, направленных на формирование земельных арендных отношений МО «</w:t>
            </w:r>
            <w:proofErr w:type="spellStart"/>
            <w:r w:rsidRPr="00B8660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Асиновский</w:t>
            </w:r>
            <w:proofErr w:type="spellEnd"/>
            <w:r w:rsidRPr="00B8660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район» в условиях рыночной экономики, эффективного использования земельных ресурсов района и необходимости</w:t>
            </w:r>
            <w:proofErr w:type="gramEnd"/>
            <w:r w:rsidRPr="00B8660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наполнения консолидированного бюджета МО. Принято решение об увеличении </w:t>
            </w:r>
            <w:r w:rsidRPr="00B8660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lastRenderedPageBreak/>
              <w:t>ставок арендной платы по некоторым видам разрешенного использования земельных участков.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1A5876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Оценка негативных эффектов, возникающих в связи с наличием рассматриваемой проблемы:</w:t>
            </w:r>
          </w:p>
          <w:p w:rsidR="00FA2812" w:rsidRPr="001E349A" w:rsidRDefault="00FA2812" w:rsidP="001E349A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423075" w:rsidRPr="00423075" w:rsidRDefault="00B86605" w:rsidP="00B8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423075" w:rsidRPr="00ED7BBE" w:rsidRDefault="00B86605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0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Земельного кодекса Российской Федерации, Закон Томской области от 09.07.2015 N 100-ОЗ (ред. от 06.09.2016) "О земельных отношениях в Томской области"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  <w:p w:rsidR="00B86605" w:rsidRPr="00ED7BBE" w:rsidRDefault="00B86605" w:rsidP="00B866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21602C" w:rsidRPr="00ED7BBE" w:rsidRDefault="00B86605" w:rsidP="002E2D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21602C" w:rsidRPr="008C7D65" w:rsidRDefault="0021602C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  <w:r w:rsidR="008C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65" w:rsidRPr="008C7D65">
              <w:rPr>
                <w:rFonts w:ascii="Times New Roman" w:hAnsi="Times New Roman"/>
                <w:color w:val="0033CC"/>
                <w:sz w:val="24"/>
                <w:szCs w:val="24"/>
              </w:rPr>
              <w:t>отсутству</w:t>
            </w:r>
            <w:r w:rsidR="00B86605">
              <w:rPr>
                <w:rFonts w:ascii="Times New Roman" w:hAnsi="Times New Roman"/>
                <w:color w:val="0033CC"/>
                <w:sz w:val="24"/>
                <w:szCs w:val="24"/>
              </w:rPr>
              <w:t>ет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  <w:r w:rsidR="008C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605" w:rsidRPr="008C7D65">
              <w:rPr>
                <w:rFonts w:ascii="Times New Roman" w:hAnsi="Times New Roman"/>
                <w:color w:val="0033CC"/>
                <w:sz w:val="24"/>
                <w:szCs w:val="24"/>
              </w:rPr>
              <w:t>отсутству</w:t>
            </w:r>
            <w:r w:rsidR="00B86605">
              <w:rPr>
                <w:rFonts w:ascii="Times New Roman" w:hAnsi="Times New Roman"/>
                <w:color w:val="0033CC"/>
                <w:sz w:val="24"/>
                <w:szCs w:val="24"/>
              </w:rPr>
              <w:t>ет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5" w:rsidRPr="00E96B39" w:rsidRDefault="0021602C" w:rsidP="00E96B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B39">
              <w:rPr>
                <w:rFonts w:ascii="Times New Roman" w:hAnsi="Times New Roman" w:cs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E96B39" w:rsidRPr="00E9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39" w:rsidRPr="00A325BB">
              <w:rPr>
                <w:rFonts w:ascii="Times New Roman" w:hAnsi="Times New Roman"/>
                <w:color w:val="0033CC"/>
                <w:sz w:val="24"/>
                <w:szCs w:val="24"/>
              </w:rPr>
              <w:t>отсутствуют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A3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BB" w:rsidRPr="00A325BB">
              <w:rPr>
                <w:rFonts w:ascii="Times New Roman" w:hAnsi="Times New Roman"/>
                <w:color w:val="0033CC"/>
                <w:sz w:val="24"/>
                <w:szCs w:val="24"/>
              </w:rPr>
              <w:t>отсутствуют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9833DA">
              <w:rPr>
                <w:rFonts w:ascii="Times New Roman" w:hAnsi="Times New Roman"/>
                <w:color w:val="0033CC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9833DA">
              <w:rPr>
                <w:rFonts w:ascii="Times New Roman" w:hAnsi="Times New Roman"/>
                <w:color w:val="0033CC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B866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</w:t>
            </w:r>
            <w:r w:rsidR="004F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605" w:rsidRPr="009833DA">
              <w:rPr>
                <w:rFonts w:ascii="Times New Roman" w:hAnsi="Times New Roman"/>
                <w:color w:val="0033CC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9833DA">
              <w:rPr>
                <w:rFonts w:ascii="Times New Roman" w:hAnsi="Times New Roman"/>
                <w:color w:val="0033CC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49" w:rsidRDefault="00B13A49" w:rsidP="005B51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04" w:rsidRPr="005B510C" w:rsidRDefault="0021602C" w:rsidP="00B866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5B510C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5B510C" w:rsidRPr="005B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49" w:rsidRDefault="00B13A49" w:rsidP="001E34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9A" w:rsidRDefault="0021602C" w:rsidP="001E34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A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1E3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904" w:rsidRPr="0046763A" w:rsidRDefault="008F0904" w:rsidP="0046763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33CC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C45242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2">
              <w:rPr>
                <w:rFonts w:ascii="Times New Roman" w:hAnsi="Times New Roman" w:cs="Times New Roman"/>
                <w:sz w:val="24"/>
                <w:szCs w:val="24"/>
              </w:rPr>
              <w:t xml:space="preserve">13. Описание </w:t>
            </w:r>
            <w:proofErr w:type="gramStart"/>
            <w:r w:rsidRPr="00C45242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C45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6605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доходной части бюджета МО «</w:t>
            </w:r>
            <w:proofErr w:type="spellStart"/>
            <w:r w:rsidR="00B86605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="00B8660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F0904" w:rsidRPr="00AC1724" w:rsidRDefault="008F0904" w:rsidP="00C452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21602C" w:rsidRPr="00ED7BBE" w:rsidTr="001E349A">
        <w:trPr>
          <w:trHeight w:val="6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1E3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361936"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1A5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361936"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361936"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3C09E5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3C09E5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акта)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 Сведения о проведении публичных консультаций:</w:t>
            </w:r>
          </w:p>
          <w:p w:rsidR="003C09E5" w:rsidRDefault="0021602C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452F0E" w:rsidRDefault="00C737E6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2F0E" w:rsidRPr="004361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http://www.asino.ru/pub_zaklyucheniya_ob_orv.html</w:t>
              </w:r>
            </w:hyperlink>
          </w:p>
          <w:p w:rsidR="0021602C" w:rsidRPr="00ED7BBE" w:rsidRDefault="0021602C" w:rsidP="004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21602C" w:rsidRPr="000C4ED7" w:rsidRDefault="000C4ED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начало: "</w:t>
            </w:r>
            <w:r w:rsidR="00B8660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05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" </w:t>
            </w:r>
            <w:r w:rsidR="00B8660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октября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B86605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2018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21602C"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г.;</w:t>
            </w:r>
          </w:p>
          <w:p w:rsidR="0021602C" w:rsidRPr="000C4ED7" w:rsidRDefault="000C4ED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окончание: "</w:t>
            </w:r>
            <w:r w:rsidR="00B8660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" </w:t>
            </w:r>
            <w:r w:rsidR="00B86605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201</w:t>
            </w:r>
            <w:r w:rsidR="00B86605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21602C"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г.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ED723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</w:t>
      </w:r>
      <w:r w:rsidR="00B86605">
        <w:rPr>
          <w:rFonts w:ascii="Times New Roman" w:hAnsi="Times New Roman" w:cs="Times New Roman"/>
          <w:sz w:val="24"/>
          <w:szCs w:val="24"/>
        </w:rPr>
        <w:t>Спраговская М.А.</w:t>
      </w:r>
      <w:r w:rsidR="00452F0E">
        <w:rPr>
          <w:rFonts w:ascii="Times New Roman" w:hAnsi="Times New Roman" w:cs="Times New Roman"/>
          <w:sz w:val="24"/>
          <w:szCs w:val="24"/>
        </w:rPr>
        <w:t xml:space="preserve">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</w:t>
      </w:r>
      <w:r w:rsidR="00B86605">
        <w:rPr>
          <w:rFonts w:ascii="Times New Roman" w:hAnsi="Times New Roman" w:cs="Times New Roman"/>
          <w:sz w:val="24"/>
          <w:szCs w:val="24"/>
        </w:rPr>
        <w:t>07</w:t>
      </w:r>
      <w:r w:rsidR="00452F0E">
        <w:rPr>
          <w:rFonts w:ascii="Times New Roman" w:hAnsi="Times New Roman" w:cs="Times New Roman"/>
          <w:sz w:val="24"/>
          <w:szCs w:val="24"/>
        </w:rPr>
        <w:t>.</w:t>
      </w:r>
      <w:r w:rsidR="00B86605">
        <w:rPr>
          <w:rFonts w:ascii="Times New Roman" w:hAnsi="Times New Roman" w:cs="Times New Roman"/>
          <w:sz w:val="24"/>
          <w:szCs w:val="24"/>
        </w:rPr>
        <w:t>11</w:t>
      </w:r>
      <w:r w:rsidR="00452F0E">
        <w:rPr>
          <w:rFonts w:ascii="Times New Roman" w:hAnsi="Times New Roman" w:cs="Times New Roman"/>
          <w:sz w:val="24"/>
          <w:szCs w:val="24"/>
        </w:rPr>
        <w:t>.201</w:t>
      </w:r>
      <w:r w:rsidR="00B86605">
        <w:rPr>
          <w:rFonts w:ascii="Times New Roman" w:hAnsi="Times New Roman" w:cs="Times New Roman"/>
          <w:sz w:val="24"/>
          <w:szCs w:val="24"/>
        </w:rPr>
        <w:t>8</w:t>
      </w:r>
    </w:p>
    <w:p w:rsidR="00B13A49" w:rsidRPr="00EA5C02" w:rsidRDefault="00ED7232" w:rsidP="00EA5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1602C" w:rsidRPr="00ED7232">
        <w:rPr>
          <w:rFonts w:ascii="Times New Roman" w:hAnsi="Times New Roman" w:cs="Times New Roman"/>
          <w:sz w:val="20"/>
          <w:szCs w:val="20"/>
        </w:rPr>
        <w:t xml:space="preserve">  (подпи</w:t>
      </w:r>
      <w:r>
        <w:rPr>
          <w:rFonts w:ascii="Times New Roman" w:hAnsi="Times New Roman" w:cs="Times New Roman"/>
          <w:sz w:val="20"/>
          <w:szCs w:val="20"/>
        </w:rPr>
        <w:t xml:space="preserve">сь)                            </w:t>
      </w:r>
      <w:r w:rsidR="0021602C" w:rsidRPr="00ED7232">
        <w:rPr>
          <w:rFonts w:ascii="Times New Roman" w:hAnsi="Times New Roman" w:cs="Times New Roman"/>
          <w:sz w:val="20"/>
          <w:szCs w:val="20"/>
        </w:rPr>
        <w:t xml:space="preserve">    (Ф.И.О.)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A5C02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3A" w:rsidRPr="00ED7BBE" w:rsidRDefault="0046763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СВОДКА ПРЕДЛОЖЕНИЙ К СВОДНОМУ ОТЧЕТУ</w:t>
      </w: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21602C" w:rsidRPr="00ED7BBE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25DE6" w:rsidRPr="00025DE6" w:rsidRDefault="0021602C" w:rsidP="00025DE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проекта нормативного правово</w:t>
      </w:r>
      <w:r w:rsidR="00F50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акта: </w:t>
      </w:r>
      <w:r w:rsidR="00F50F0C" w:rsidRPr="006E74DF">
        <w:rPr>
          <w:rFonts w:ascii="Times New Roman" w:hAnsi="Times New Roman" w:cs="Times New Roman"/>
          <w:color w:val="0033CC"/>
          <w:sz w:val="24"/>
          <w:szCs w:val="24"/>
        </w:rPr>
        <w:t xml:space="preserve">проект постановления администрации Асиновского района </w:t>
      </w:r>
      <w:r w:rsidR="00B86605" w:rsidRPr="00B86605">
        <w:rPr>
          <w:rFonts w:ascii="Times New Roman" w:hAnsi="Times New Roman" w:cs="Times New Roman"/>
          <w:color w:val="0033CC"/>
          <w:sz w:val="24"/>
          <w:szCs w:val="24"/>
        </w:rPr>
        <w:t xml:space="preserve">«О внесении  изменений  в постановление администрации </w:t>
      </w:r>
      <w:proofErr w:type="spellStart"/>
      <w:r w:rsidR="00B86605" w:rsidRPr="00B86605">
        <w:rPr>
          <w:rFonts w:ascii="Times New Roman" w:hAnsi="Times New Roman" w:cs="Times New Roman"/>
          <w:color w:val="0033CC"/>
          <w:sz w:val="24"/>
          <w:szCs w:val="24"/>
        </w:rPr>
        <w:t>Асиновского</w:t>
      </w:r>
      <w:proofErr w:type="spellEnd"/>
      <w:r w:rsidR="00B86605" w:rsidRPr="00B86605">
        <w:rPr>
          <w:rFonts w:ascii="Times New Roman" w:hAnsi="Times New Roman" w:cs="Times New Roman"/>
          <w:color w:val="0033CC"/>
          <w:sz w:val="24"/>
          <w:szCs w:val="24"/>
        </w:rPr>
        <w:t xml:space="preserve"> района от 13.02.2012  № 276 «О правилах определения размера арендной платы, а также порядка, условий и сроков внесения арендной платы  за земли, находящиеся в собственности  муниципального образования «</w:t>
      </w:r>
      <w:proofErr w:type="spellStart"/>
      <w:r w:rsidR="00B86605" w:rsidRPr="00B86605">
        <w:rPr>
          <w:rFonts w:ascii="Times New Roman" w:hAnsi="Times New Roman" w:cs="Times New Roman"/>
          <w:color w:val="0033CC"/>
          <w:sz w:val="24"/>
          <w:szCs w:val="24"/>
        </w:rPr>
        <w:t>Асиновский</w:t>
      </w:r>
      <w:proofErr w:type="spellEnd"/>
      <w:r w:rsidR="00B86605" w:rsidRPr="00B86605">
        <w:rPr>
          <w:rFonts w:ascii="Times New Roman" w:hAnsi="Times New Roman" w:cs="Times New Roman"/>
          <w:color w:val="0033CC"/>
          <w:sz w:val="24"/>
          <w:szCs w:val="24"/>
        </w:rPr>
        <w:t xml:space="preserve"> район»</w:t>
      </w:r>
    </w:p>
    <w:p w:rsidR="0021602C" w:rsidRPr="00ED7BBE" w:rsidRDefault="00ED7232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1602C" w:rsidRPr="00F50F0C" w:rsidRDefault="0021602C" w:rsidP="00F50F0C">
      <w:pPr>
        <w:pStyle w:val="ConsPlusNonformat"/>
        <w:ind w:firstLine="540"/>
        <w:jc w:val="both"/>
        <w:rPr>
          <w:rFonts w:ascii="Times New Roman" w:hAnsi="Times New Roman" w:cs="Times New Roman"/>
          <w:color w:val="0033CC"/>
          <w:sz w:val="24"/>
          <w:szCs w:val="24"/>
          <w:u w:val="single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</w:rPr>
        <w:t>Дата проведения публичного обсуждения:</w:t>
      </w:r>
      <w:r w:rsidR="00F5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с </w:t>
      </w:r>
      <w:r w:rsidR="00B86605">
        <w:rPr>
          <w:rFonts w:ascii="Times New Roman" w:hAnsi="Times New Roman" w:cs="Times New Roman"/>
          <w:color w:val="0033CC"/>
          <w:sz w:val="24"/>
          <w:szCs w:val="24"/>
          <w:u w:val="single"/>
        </w:rPr>
        <w:t>05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  <w:r w:rsidR="00C737E6">
        <w:rPr>
          <w:rFonts w:ascii="Times New Roman" w:hAnsi="Times New Roman" w:cs="Times New Roman"/>
          <w:color w:val="0033CC"/>
          <w:sz w:val="24"/>
          <w:szCs w:val="24"/>
          <w:u w:val="single"/>
        </w:rPr>
        <w:t>10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.201</w:t>
      </w:r>
      <w:r w:rsidR="00B86605">
        <w:rPr>
          <w:rFonts w:ascii="Times New Roman" w:hAnsi="Times New Roman" w:cs="Times New Roman"/>
          <w:color w:val="0033CC"/>
          <w:sz w:val="24"/>
          <w:szCs w:val="24"/>
          <w:u w:val="single"/>
        </w:rPr>
        <w:t>8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 по </w:t>
      </w:r>
      <w:r w:rsidR="00C737E6">
        <w:rPr>
          <w:rFonts w:ascii="Times New Roman" w:hAnsi="Times New Roman" w:cs="Times New Roman"/>
          <w:color w:val="0033CC"/>
          <w:sz w:val="24"/>
          <w:szCs w:val="24"/>
          <w:u w:val="single"/>
        </w:rPr>
        <w:t>02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  <w:r w:rsidR="00C737E6">
        <w:rPr>
          <w:rFonts w:ascii="Times New Roman" w:hAnsi="Times New Roman" w:cs="Times New Roman"/>
          <w:color w:val="0033CC"/>
          <w:sz w:val="24"/>
          <w:szCs w:val="24"/>
          <w:u w:val="single"/>
        </w:rPr>
        <w:t>11</w:t>
      </w:r>
      <w:bookmarkStart w:id="0" w:name="_GoBack"/>
      <w:bookmarkEnd w:id="0"/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.201</w:t>
      </w:r>
      <w:r w:rsidR="00B86605">
        <w:rPr>
          <w:rFonts w:ascii="Times New Roman" w:hAnsi="Times New Roman" w:cs="Times New Roman"/>
          <w:color w:val="0033CC"/>
          <w:sz w:val="24"/>
          <w:szCs w:val="24"/>
          <w:u w:val="single"/>
        </w:rPr>
        <w:t>8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экспертов, участвовавших в обсуждении </w:t>
      </w:r>
      <w:r w:rsidR="0046763A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>1</w:t>
      </w:r>
      <w:r w:rsidR="00A36EE1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 xml:space="preserve"> (субъект)</w:t>
      </w:r>
      <w:r w:rsidR="00A36EE1"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602C" w:rsidRPr="00A36EE1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формирования сводки предложений</w:t>
      </w:r>
      <w:r w:rsidRPr="0046763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F50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0F0C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07</w:t>
      </w:r>
      <w:r w:rsidR="0046763A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  <w:r w:rsidR="0070415E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11</w:t>
      </w:r>
      <w:r w:rsidR="00F50F0C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.201</w:t>
      </w:r>
      <w:r w:rsidR="0070415E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8</w:t>
      </w:r>
      <w:r w:rsidR="00ED7232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</w:p>
    <w:p w:rsidR="00ED7232" w:rsidRPr="0046763A" w:rsidRDefault="00ED7232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tablebody"/>
        <w:tblW w:w="5000" w:type="pc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75"/>
        <w:gridCol w:w="2423"/>
        <w:gridCol w:w="3374"/>
        <w:gridCol w:w="3098"/>
      </w:tblGrid>
      <w:tr w:rsidR="0021602C" w:rsidRPr="00ED7BBE" w:rsidTr="00ED7232">
        <w:trPr>
          <w:trHeight w:val="27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5E78A7" w:rsidRPr="00ED7232" w:rsidTr="00534165">
        <w:trPr>
          <w:trHeight w:val="26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</w:tcPr>
          <w:p w:rsidR="005E78A7" w:rsidRPr="00ED7BBE" w:rsidRDefault="005E78A7" w:rsidP="00ED7232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86CCB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отсутствует)</w:t>
            </w:r>
            <w:proofErr w:type="gramEnd"/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46763A" w:rsidP="0046763A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</w:t>
            </w:r>
            <w:r w:rsidR="00536ED2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отсутствует</w:t>
            </w:r>
            <w:r w:rsidR="00F50F0C"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)</w:t>
            </w:r>
            <w:proofErr w:type="gramEnd"/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</w:t>
      </w:r>
      <w:r w:rsidR="0070415E">
        <w:rPr>
          <w:rFonts w:ascii="Times New Roman" w:hAnsi="Times New Roman" w:cs="Times New Roman"/>
          <w:sz w:val="24"/>
          <w:szCs w:val="24"/>
        </w:rPr>
        <w:t>Спраговская М.Н.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415E">
        <w:rPr>
          <w:rFonts w:ascii="Times New Roman" w:hAnsi="Times New Roman" w:cs="Times New Roman"/>
          <w:sz w:val="24"/>
          <w:szCs w:val="24"/>
        </w:rPr>
        <w:t>07</w:t>
      </w:r>
      <w:r w:rsidR="00452F0E">
        <w:rPr>
          <w:rFonts w:ascii="Times New Roman" w:hAnsi="Times New Roman" w:cs="Times New Roman"/>
          <w:sz w:val="24"/>
          <w:szCs w:val="24"/>
        </w:rPr>
        <w:t>.</w:t>
      </w:r>
      <w:r w:rsidR="0070415E">
        <w:rPr>
          <w:rFonts w:ascii="Times New Roman" w:hAnsi="Times New Roman" w:cs="Times New Roman"/>
          <w:sz w:val="24"/>
          <w:szCs w:val="24"/>
        </w:rPr>
        <w:t>11</w:t>
      </w:r>
      <w:r w:rsidR="00452F0E">
        <w:rPr>
          <w:rFonts w:ascii="Times New Roman" w:hAnsi="Times New Roman" w:cs="Times New Roman"/>
          <w:sz w:val="24"/>
          <w:szCs w:val="24"/>
        </w:rPr>
        <w:t>.201</w:t>
      </w:r>
      <w:r w:rsidR="0070415E">
        <w:rPr>
          <w:rFonts w:ascii="Times New Roman" w:hAnsi="Times New Roman" w:cs="Times New Roman"/>
          <w:sz w:val="24"/>
          <w:szCs w:val="24"/>
        </w:rPr>
        <w:t>8</w:t>
      </w:r>
    </w:p>
    <w:p w:rsidR="0021602C" w:rsidRP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602C" w:rsidRPr="00ED7BBE">
        <w:rPr>
          <w:rFonts w:ascii="Times New Roman" w:hAnsi="Times New Roman" w:cs="Times New Roman"/>
          <w:sz w:val="24"/>
          <w:szCs w:val="24"/>
        </w:rPr>
        <w:t xml:space="preserve">  </w:t>
      </w:r>
      <w:r w:rsidR="0021602C" w:rsidRPr="005E78A7">
        <w:rPr>
          <w:rFonts w:ascii="Times New Roman" w:hAnsi="Times New Roman" w:cs="Times New Roman"/>
          <w:sz w:val="20"/>
          <w:szCs w:val="24"/>
        </w:rPr>
        <w:t>(по</w:t>
      </w:r>
      <w:r>
        <w:rPr>
          <w:rFonts w:ascii="Times New Roman" w:hAnsi="Times New Roman" w:cs="Times New Roman"/>
          <w:sz w:val="20"/>
          <w:szCs w:val="24"/>
        </w:rPr>
        <w:t xml:space="preserve">дпись)                         </w:t>
      </w:r>
      <w:r w:rsidR="0021602C" w:rsidRPr="005E78A7">
        <w:rPr>
          <w:rFonts w:ascii="Times New Roman" w:hAnsi="Times New Roman" w:cs="Times New Roman"/>
          <w:sz w:val="20"/>
          <w:szCs w:val="24"/>
        </w:rPr>
        <w:t xml:space="preserve">       (Ф.И.О.)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="0021602C" w:rsidRPr="005E78A7">
        <w:rPr>
          <w:rFonts w:ascii="Times New Roman" w:hAnsi="Times New Roman" w:cs="Times New Roman"/>
          <w:sz w:val="20"/>
          <w:szCs w:val="24"/>
        </w:rPr>
        <w:t xml:space="preserve">    (дата)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2EAA" w:rsidRPr="00ED7BBE" w:rsidRDefault="00182EAA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5F77" w:rsidRDefault="00BE5F77" w:rsidP="005E78A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E5F77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E6" w:rsidRDefault="00C737E6" w:rsidP="0021602C">
      <w:pPr>
        <w:spacing w:after="0" w:line="240" w:lineRule="auto"/>
      </w:pPr>
      <w:r>
        <w:separator/>
      </w:r>
    </w:p>
  </w:endnote>
  <w:endnote w:type="continuationSeparator" w:id="0">
    <w:p w:rsidR="00C737E6" w:rsidRDefault="00C737E6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E6" w:rsidRDefault="00C737E6" w:rsidP="0021602C">
      <w:pPr>
        <w:spacing w:after="0" w:line="240" w:lineRule="auto"/>
      </w:pPr>
      <w:r>
        <w:separator/>
      </w:r>
    </w:p>
  </w:footnote>
  <w:footnote w:type="continuationSeparator" w:id="0">
    <w:p w:rsidR="00C737E6" w:rsidRDefault="00C737E6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10F6"/>
    <w:multiLevelType w:val="hybridMultilevel"/>
    <w:tmpl w:val="AFFE543E"/>
    <w:lvl w:ilvl="0" w:tplc="AD507CDE">
      <w:start w:val="1"/>
      <w:numFmt w:val="decimal"/>
      <w:suff w:val="space"/>
      <w:lvlText w:val="%1."/>
      <w:lvlJc w:val="left"/>
      <w:pPr>
        <w:ind w:left="1245" w:hanging="88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2C"/>
    <w:rsid w:val="00025DE6"/>
    <w:rsid w:val="0003746B"/>
    <w:rsid w:val="00046E21"/>
    <w:rsid w:val="00054CEF"/>
    <w:rsid w:val="00061537"/>
    <w:rsid w:val="00061794"/>
    <w:rsid w:val="00063CCB"/>
    <w:rsid w:val="00087796"/>
    <w:rsid w:val="000B5E56"/>
    <w:rsid w:val="000C1AB5"/>
    <w:rsid w:val="000C4ED7"/>
    <w:rsid w:val="000E6C40"/>
    <w:rsid w:val="000F4044"/>
    <w:rsid w:val="001310B4"/>
    <w:rsid w:val="00157013"/>
    <w:rsid w:val="00182EAA"/>
    <w:rsid w:val="00196FA0"/>
    <w:rsid w:val="001A5876"/>
    <w:rsid w:val="001A7C0F"/>
    <w:rsid w:val="001C343D"/>
    <w:rsid w:val="001E349A"/>
    <w:rsid w:val="001E3E38"/>
    <w:rsid w:val="0020684D"/>
    <w:rsid w:val="002119E4"/>
    <w:rsid w:val="0021602C"/>
    <w:rsid w:val="00245FFA"/>
    <w:rsid w:val="00251294"/>
    <w:rsid w:val="00277758"/>
    <w:rsid w:val="0028375F"/>
    <w:rsid w:val="0028553C"/>
    <w:rsid w:val="00286A9F"/>
    <w:rsid w:val="002D2A65"/>
    <w:rsid w:val="002E2DEC"/>
    <w:rsid w:val="002E39BE"/>
    <w:rsid w:val="00353ECA"/>
    <w:rsid w:val="00361936"/>
    <w:rsid w:val="00362CD0"/>
    <w:rsid w:val="00364AEC"/>
    <w:rsid w:val="003971D7"/>
    <w:rsid w:val="003C042D"/>
    <w:rsid w:val="003C09E5"/>
    <w:rsid w:val="003D1186"/>
    <w:rsid w:val="003E6198"/>
    <w:rsid w:val="003F6AB0"/>
    <w:rsid w:val="00414FED"/>
    <w:rsid w:val="004150B7"/>
    <w:rsid w:val="00422BC8"/>
    <w:rsid w:val="00423075"/>
    <w:rsid w:val="00441097"/>
    <w:rsid w:val="00452F0E"/>
    <w:rsid w:val="00462923"/>
    <w:rsid w:val="0046763A"/>
    <w:rsid w:val="004965D2"/>
    <w:rsid w:val="004A416E"/>
    <w:rsid w:val="004F0E56"/>
    <w:rsid w:val="004F5A9E"/>
    <w:rsid w:val="004F6206"/>
    <w:rsid w:val="0051449F"/>
    <w:rsid w:val="0052702B"/>
    <w:rsid w:val="0053011A"/>
    <w:rsid w:val="00534165"/>
    <w:rsid w:val="00536ED2"/>
    <w:rsid w:val="005442FC"/>
    <w:rsid w:val="00547188"/>
    <w:rsid w:val="00581EDC"/>
    <w:rsid w:val="00591203"/>
    <w:rsid w:val="00597E58"/>
    <w:rsid w:val="005B02C2"/>
    <w:rsid w:val="005B510C"/>
    <w:rsid w:val="005D2E82"/>
    <w:rsid w:val="005E78A7"/>
    <w:rsid w:val="0061658E"/>
    <w:rsid w:val="00634827"/>
    <w:rsid w:val="0065082C"/>
    <w:rsid w:val="00665BC5"/>
    <w:rsid w:val="00683F69"/>
    <w:rsid w:val="006919AA"/>
    <w:rsid w:val="006A2488"/>
    <w:rsid w:val="006A61CE"/>
    <w:rsid w:val="006B1DA9"/>
    <w:rsid w:val="006D5D3C"/>
    <w:rsid w:val="006E060C"/>
    <w:rsid w:val="006E5A21"/>
    <w:rsid w:val="006E74DF"/>
    <w:rsid w:val="0070415E"/>
    <w:rsid w:val="0072576B"/>
    <w:rsid w:val="0074187F"/>
    <w:rsid w:val="00760FB5"/>
    <w:rsid w:val="007711F4"/>
    <w:rsid w:val="00781F12"/>
    <w:rsid w:val="007B353A"/>
    <w:rsid w:val="007E4FF7"/>
    <w:rsid w:val="007F0BDC"/>
    <w:rsid w:val="007F7AA6"/>
    <w:rsid w:val="00804482"/>
    <w:rsid w:val="008547B3"/>
    <w:rsid w:val="00876E1C"/>
    <w:rsid w:val="008828D1"/>
    <w:rsid w:val="008949E1"/>
    <w:rsid w:val="008A0708"/>
    <w:rsid w:val="008A4FED"/>
    <w:rsid w:val="008B75D2"/>
    <w:rsid w:val="008C03A3"/>
    <w:rsid w:val="008C7D65"/>
    <w:rsid w:val="008F0904"/>
    <w:rsid w:val="008F1DD8"/>
    <w:rsid w:val="009028B2"/>
    <w:rsid w:val="00910A97"/>
    <w:rsid w:val="009422D2"/>
    <w:rsid w:val="00952BCB"/>
    <w:rsid w:val="009833DA"/>
    <w:rsid w:val="009A37EB"/>
    <w:rsid w:val="009A5556"/>
    <w:rsid w:val="009C070A"/>
    <w:rsid w:val="009C7AA9"/>
    <w:rsid w:val="009F75F1"/>
    <w:rsid w:val="00A325BB"/>
    <w:rsid w:val="00A36EE1"/>
    <w:rsid w:val="00A45315"/>
    <w:rsid w:val="00A516DF"/>
    <w:rsid w:val="00A67BE6"/>
    <w:rsid w:val="00A75D3C"/>
    <w:rsid w:val="00AA5995"/>
    <w:rsid w:val="00AA7A60"/>
    <w:rsid w:val="00AC1724"/>
    <w:rsid w:val="00AE1366"/>
    <w:rsid w:val="00AE4BFE"/>
    <w:rsid w:val="00B01A71"/>
    <w:rsid w:val="00B0272C"/>
    <w:rsid w:val="00B05C45"/>
    <w:rsid w:val="00B13A37"/>
    <w:rsid w:val="00B13A49"/>
    <w:rsid w:val="00B1635A"/>
    <w:rsid w:val="00B2647A"/>
    <w:rsid w:val="00B42FBF"/>
    <w:rsid w:val="00B831FA"/>
    <w:rsid w:val="00B86605"/>
    <w:rsid w:val="00BA4C8C"/>
    <w:rsid w:val="00BC1A76"/>
    <w:rsid w:val="00BD4A35"/>
    <w:rsid w:val="00BE04C2"/>
    <w:rsid w:val="00BE5F77"/>
    <w:rsid w:val="00C121CB"/>
    <w:rsid w:val="00C2165B"/>
    <w:rsid w:val="00C23C9F"/>
    <w:rsid w:val="00C45242"/>
    <w:rsid w:val="00C53971"/>
    <w:rsid w:val="00C542DB"/>
    <w:rsid w:val="00C737E6"/>
    <w:rsid w:val="00CA59BD"/>
    <w:rsid w:val="00CD7265"/>
    <w:rsid w:val="00D0313A"/>
    <w:rsid w:val="00D0687E"/>
    <w:rsid w:val="00D37E05"/>
    <w:rsid w:val="00D72780"/>
    <w:rsid w:val="00D829A2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32494"/>
    <w:rsid w:val="00E5604F"/>
    <w:rsid w:val="00E618FA"/>
    <w:rsid w:val="00E7070F"/>
    <w:rsid w:val="00E831DD"/>
    <w:rsid w:val="00E96B39"/>
    <w:rsid w:val="00EA5C02"/>
    <w:rsid w:val="00ED461D"/>
    <w:rsid w:val="00ED4C91"/>
    <w:rsid w:val="00ED7232"/>
    <w:rsid w:val="00ED7BBE"/>
    <w:rsid w:val="00F3672B"/>
    <w:rsid w:val="00F50F0C"/>
    <w:rsid w:val="00F66BB6"/>
    <w:rsid w:val="00F866F4"/>
    <w:rsid w:val="00F86CCB"/>
    <w:rsid w:val="00F961D8"/>
    <w:rsid w:val="00FA2812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sino.ru/pub_zaklyucheniya_ob_or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20C8-3E6B-47EF-B34A-514A2E05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</cp:lastModifiedBy>
  <cp:revision>3</cp:revision>
  <cp:lastPrinted>2018-12-05T04:25:00Z</cp:lastPrinted>
  <dcterms:created xsi:type="dcterms:W3CDTF">2018-11-28T04:18:00Z</dcterms:created>
  <dcterms:modified xsi:type="dcterms:W3CDTF">2018-12-05T04:37:00Z</dcterms:modified>
</cp:coreProperties>
</file>