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7" w:rsidRPr="004B0E43" w:rsidRDefault="00384827" w:rsidP="003848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4B0E43" w:rsidRPr="004B0E43">
        <w:rPr>
          <w:rFonts w:ascii="Times New Roman" w:eastAsia="Calibri" w:hAnsi="Times New Roman" w:cs="Times New Roman"/>
          <w:sz w:val="24"/>
          <w:szCs w:val="24"/>
        </w:rPr>
        <w:t>№</w:t>
      </w:r>
      <w:r w:rsidR="00574B40">
        <w:rPr>
          <w:rFonts w:ascii="Times New Roman" w:eastAsia="Calibri" w:hAnsi="Times New Roman" w:cs="Times New Roman"/>
          <w:sz w:val="24"/>
          <w:szCs w:val="24"/>
        </w:rPr>
        <w:t xml:space="preserve"> 23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в 2020 году бюджету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на капитальный ремонт и (или) ремонт автом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о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бильных дорог общего пользования местного значения </w:t>
      </w:r>
      <w:r w:rsidR="00E668DC" w:rsidRPr="004B0E43">
        <w:rPr>
          <w:rFonts w:ascii="Times New Roman" w:hAnsi="Times New Roman" w:cs="Times New Roman"/>
          <w:sz w:val="24"/>
          <w:szCs w:val="24"/>
        </w:rPr>
        <w:t>в рамках муниципальной программы  «Развитие транспортной системы в Асиновском районе на 2016 - 2021 годы»</w:t>
      </w: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8EC" w:rsidRPr="004B0E43" w:rsidRDefault="004568EC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4B0E43" w:rsidP="00A7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Асино                                                       </w:t>
      </w:r>
      <w:r w:rsidR="00F778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7782E" w:rsidRPr="00F7782E">
        <w:rPr>
          <w:rFonts w:ascii="Times New Roman" w:eastAsia="Calibri" w:hAnsi="Times New Roman" w:cs="Times New Roman"/>
          <w:sz w:val="24"/>
          <w:szCs w:val="24"/>
        </w:rPr>
        <w:t>30 марта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 г.</w:t>
      </w:r>
    </w:p>
    <w:p w:rsidR="00384827" w:rsidRPr="004B0E43" w:rsidRDefault="00384827" w:rsidP="00384827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89" w:rsidRPr="004B0E43" w:rsidRDefault="00ED78C9" w:rsidP="00ED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689" w:rsidRPr="004B0E43">
        <w:rPr>
          <w:rFonts w:ascii="Times New Roman" w:hAnsi="Times New Roman" w:cs="Times New Roman"/>
          <w:sz w:val="24"/>
          <w:szCs w:val="24"/>
        </w:rPr>
        <w:t>Администрация Асиновского района, именуемая в дальнейшем «Администрация», в л</w:t>
      </w:r>
      <w:r w:rsidR="00351689" w:rsidRPr="004B0E43">
        <w:rPr>
          <w:rFonts w:ascii="Times New Roman" w:hAnsi="Times New Roman" w:cs="Times New Roman"/>
          <w:sz w:val="24"/>
          <w:szCs w:val="24"/>
        </w:rPr>
        <w:t>и</w:t>
      </w:r>
      <w:r w:rsidR="00351689" w:rsidRPr="004B0E43">
        <w:rPr>
          <w:rFonts w:ascii="Times New Roman" w:hAnsi="Times New Roman" w:cs="Times New Roman"/>
          <w:sz w:val="24"/>
          <w:szCs w:val="24"/>
        </w:rPr>
        <w:t>це Главы Асиновского района Данильчука Николая Александровича, действующего на основ</w:t>
      </w:r>
      <w:r w:rsidR="00351689" w:rsidRPr="004B0E43">
        <w:rPr>
          <w:rFonts w:ascii="Times New Roman" w:hAnsi="Times New Roman" w:cs="Times New Roman"/>
          <w:sz w:val="24"/>
          <w:szCs w:val="24"/>
        </w:rPr>
        <w:t>а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нии Устава муниципального образования, с одной стороны, и </w:t>
      </w:r>
      <w:r w:rsidR="00351689" w:rsidRPr="004B0E4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«Асиновское городское поселение», </w:t>
      </w:r>
      <w:r w:rsidR="00351689" w:rsidRPr="004B0E43">
        <w:rPr>
          <w:rFonts w:ascii="Times New Roman" w:hAnsi="Times New Roman" w:cs="Times New Roman"/>
          <w:sz w:val="24"/>
          <w:szCs w:val="24"/>
        </w:rPr>
        <w:t>от имени и в интересах которого выступает Администр</w:t>
      </w:r>
      <w:r w:rsidR="00351689" w:rsidRPr="004B0E43">
        <w:rPr>
          <w:rFonts w:ascii="Times New Roman" w:hAnsi="Times New Roman" w:cs="Times New Roman"/>
          <w:sz w:val="24"/>
          <w:szCs w:val="24"/>
        </w:rPr>
        <w:t>а</w:t>
      </w:r>
      <w:r w:rsidR="00351689" w:rsidRPr="004B0E43">
        <w:rPr>
          <w:rFonts w:ascii="Times New Roman" w:hAnsi="Times New Roman" w:cs="Times New Roman"/>
          <w:sz w:val="24"/>
          <w:szCs w:val="24"/>
        </w:rPr>
        <w:t>ция Асиновского городского поселения, именуемая в дальнейшем «Поселение», в лице Главы Асиновского городского поселения Костенкова Андрея Григорьевича, действующего на осн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вании Устава муниципального образования, с другой стороны, именуемые при совместном упоминании «Стороны», в соответствии с Решением Думы Асиновского района от 18 декабря 2019 года № 306 «О бюджете муниципального образования «Асиновский район» на 2020 год и на плановый период 2021 и 2022 годов», постановлением администрации Асиновского района от 28.10.2015 № 1679 «Об утверждении муниципальной программы «Развитие транспортной системы в Асиновском районе на 2016 – 2021 годы», </w:t>
      </w:r>
      <w:r w:rsidR="00734B6B">
        <w:rPr>
          <w:rFonts w:ascii="Times New Roman" w:hAnsi="Times New Roman" w:cs="Times New Roman"/>
          <w:sz w:val="24"/>
          <w:szCs w:val="24"/>
        </w:rPr>
        <w:t>постановлением администрации Асино</w:t>
      </w:r>
      <w:r w:rsidR="00734B6B">
        <w:rPr>
          <w:rFonts w:ascii="Times New Roman" w:hAnsi="Times New Roman" w:cs="Times New Roman"/>
          <w:sz w:val="24"/>
          <w:szCs w:val="24"/>
        </w:rPr>
        <w:t>в</w:t>
      </w:r>
      <w:r w:rsidR="00734B6B">
        <w:rPr>
          <w:rFonts w:ascii="Times New Roman" w:hAnsi="Times New Roman" w:cs="Times New Roman"/>
          <w:sz w:val="24"/>
          <w:szCs w:val="24"/>
        </w:rPr>
        <w:t xml:space="preserve">ского района от </w:t>
      </w:r>
      <w:r>
        <w:rPr>
          <w:rFonts w:ascii="Times New Roman" w:hAnsi="Times New Roman" w:cs="Times New Roman"/>
          <w:sz w:val="24"/>
          <w:szCs w:val="24"/>
        </w:rPr>
        <w:t>17.05.2017 № 681 «</w:t>
      </w:r>
      <w:r w:rsidRPr="00ED78C9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из бюджета мун</w:t>
      </w:r>
      <w:r w:rsidRPr="00ED78C9">
        <w:rPr>
          <w:rFonts w:ascii="Times New Roman" w:eastAsia="Calibri" w:hAnsi="Times New Roman" w:cs="Times New Roman"/>
          <w:sz w:val="24"/>
          <w:szCs w:val="24"/>
        </w:rPr>
        <w:t>и</w:t>
      </w:r>
      <w:r w:rsidRPr="00ED78C9">
        <w:rPr>
          <w:rFonts w:ascii="Times New Roman" w:eastAsia="Calibri" w:hAnsi="Times New Roman" w:cs="Times New Roman"/>
          <w:sz w:val="24"/>
          <w:szCs w:val="24"/>
        </w:rPr>
        <w:t>ципального образования «Асиновский район» бюджетам поселений Асиновского района иных межбюджетных трансфертов на реализацию муниципальной программы «Развитие транспор</w:t>
      </w:r>
      <w:r w:rsidRPr="00ED78C9">
        <w:rPr>
          <w:rFonts w:ascii="Times New Roman" w:eastAsia="Calibri" w:hAnsi="Times New Roman" w:cs="Times New Roman"/>
          <w:sz w:val="24"/>
          <w:szCs w:val="24"/>
        </w:rPr>
        <w:t>т</w:t>
      </w:r>
      <w:r w:rsidRPr="00ED78C9">
        <w:rPr>
          <w:rFonts w:ascii="Times New Roman" w:eastAsia="Calibri" w:hAnsi="Times New Roman" w:cs="Times New Roman"/>
          <w:sz w:val="24"/>
          <w:szCs w:val="24"/>
        </w:rPr>
        <w:t>ной системы в Асиновском районе на 2016 - 2021 годы» и их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Соглашением от 27.03.2020 № 10/20-РД «О предоставлении в 2020 году бюджету муниципального образования «Асиновский район» </w:t>
      </w:r>
      <w:r w:rsidR="00AD0DED" w:rsidRPr="004B0E43">
        <w:rPr>
          <w:rFonts w:ascii="Times New Roman" w:hAnsi="Times New Roman" w:cs="Times New Roman"/>
          <w:sz w:val="24"/>
          <w:szCs w:val="24"/>
        </w:rPr>
        <w:t>субсидии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из областного бюджета на капитальный ремонт и (или) ремонт автомобильных дорог общего пользования местного значения в рамках государственной пр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>граммы «Развитие транспортной системы в Томской области», заключили настоящее Соглаш</w:t>
      </w:r>
      <w:r w:rsidR="00351689" w:rsidRPr="004B0E43">
        <w:rPr>
          <w:rFonts w:ascii="Times New Roman" w:hAnsi="Times New Roman" w:cs="Times New Roman"/>
          <w:sz w:val="24"/>
          <w:szCs w:val="24"/>
        </w:rPr>
        <w:t>е</w:t>
      </w:r>
      <w:r w:rsidR="00351689" w:rsidRPr="004B0E43">
        <w:rPr>
          <w:rFonts w:ascii="Times New Roman" w:hAnsi="Times New Roman" w:cs="Times New Roman"/>
          <w:sz w:val="24"/>
          <w:szCs w:val="24"/>
        </w:rPr>
        <w:t>ние о нижеследующем: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04"/>
      <w:bookmarkEnd w:id="0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соглашения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324" w:rsidRPr="004B0E43" w:rsidRDefault="00384827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450A9" w:rsidRPr="004B0E43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Администрация обязуется предоставить иные межбюджетные трансферты Поселению на выполнение полномочий органов местного с</w:t>
      </w:r>
      <w:r w:rsidR="000450A9" w:rsidRPr="004B0E43">
        <w:rPr>
          <w:rFonts w:ascii="Times New Roman" w:hAnsi="Times New Roman" w:cs="Times New Roman"/>
          <w:sz w:val="24"/>
          <w:szCs w:val="24"/>
        </w:rPr>
        <w:t>а</w:t>
      </w:r>
      <w:r w:rsidR="000450A9" w:rsidRPr="004B0E43">
        <w:rPr>
          <w:rFonts w:ascii="Times New Roman" w:hAnsi="Times New Roman" w:cs="Times New Roman"/>
          <w:sz w:val="24"/>
          <w:szCs w:val="24"/>
        </w:rPr>
        <w:t>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в границах муниципал</w:t>
      </w:r>
      <w:r w:rsidR="000450A9" w:rsidRPr="004B0E43">
        <w:rPr>
          <w:rFonts w:ascii="Times New Roman" w:hAnsi="Times New Roman" w:cs="Times New Roman"/>
          <w:sz w:val="24"/>
          <w:szCs w:val="24"/>
        </w:rPr>
        <w:t>ь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ного образования  в рамках муниципальной программы «Развитие транспортной системы в Асиновском районе на 2016 – 2021 годы» (далее – межбюджетные трансферты) в размере 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>37 982 589,60 (Тридцать семь миллионов девятьсот восемьдесят две тысячи пятьсот в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>о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>семьдесят девять) рублей 60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 xml:space="preserve"> копеек,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>- за счет средств областного бюджета в размере 36 000 000,00 (Тридцать шесть милли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t>нов) рублей 00 копеек;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>- за счет средств бюджета муниципального образования «Асиновский район» в размере 1 982 589,60 (Один миллион девятьсот восемьдесят две тысячи пятьсот восемьдесят девять) рублей 60 копеек.</w:t>
      </w:r>
    </w:p>
    <w:p w:rsidR="00384827" w:rsidRPr="004B0E43" w:rsidRDefault="00384827" w:rsidP="004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26"/>
      <w:bookmarkEnd w:id="1"/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межбюджетн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ых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</w:t>
      </w:r>
      <w:r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речнем мероприятий, согласно приложению № 1 к настоящему Соглашению, являю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щемуся его неотъемлемой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0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и сроки перечисления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Перечисление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выполнения всех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перечисления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Соглашению, являющемуся его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330"/>
      <w:bookmarkEnd w:id="6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Взаимодействие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AD0DED" w:rsidP="00AD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Обеспечить предоставление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«Асиновское городское поселение»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Соглашением, и при соблюдении По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селением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законодательством, в пределах лимитов бюдже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.1.2. Осуществлять контроль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обязательств, предусмотре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настоящим Соглашением,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7" w:name="P344"/>
      <w:bookmarkEnd w:id="7"/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.1.3. Осуществлять проверку достижения значений показателей результативности и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пользования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соответствии с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стоящего Соглашения, на основании данных отчетности, представленной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.1.4. В случае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</w:t>
      </w:r>
      <w:r w:rsidRPr="004B0E43">
        <w:rPr>
          <w:rFonts w:ascii="Times New Roman" w:eastAsia="Calibri" w:hAnsi="Times New Roman" w:cs="Times New Roman"/>
          <w:sz w:val="24"/>
          <w:szCs w:val="24"/>
        </w:rPr>
        <w:t>ж</w:t>
      </w:r>
      <w:r w:rsidRPr="004B0E43">
        <w:rPr>
          <w:rFonts w:ascii="Times New Roman" w:eastAsia="Calibri" w:hAnsi="Times New Roman" w:cs="Times New Roman"/>
          <w:sz w:val="24"/>
          <w:szCs w:val="24"/>
        </w:rPr>
        <w:t>бюджетных трансфертов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допущены нарушения обязательств, предусмотренных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чений показателей результативности в году, следующем за годом предоставления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</w:rPr>
        <w:t>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указанные нарушения не устранены, рассчитать в соответствии с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объем средств, подлежащий возврату из бюджета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бюджет, и напр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вить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требование о возврате средств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 в указанном объеме.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.1.5. В случае приостановления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причинах такого приостановления.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Запрашивать у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материалы, необходимые для осуществл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данные бухгалтерского учета и первичную документ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цию, связанные с исполнением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.2.2.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 и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.3.1. Обеспечивать выполнение обязательств, установленных настоящим Соглашением,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Обеспечивать исполнение требований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возврату средств в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соответствии с </w:t>
      </w:r>
      <w:bookmarkStart w:id="8" w:name="P387"/>
      <w:bookmarkEnd w:id="8"/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настоящего Соглашения.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Обеспечивать достижение значений показателей результативности использования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приложением № 3 к настоящему Соглашению, являющемуся его неотъемлемой частью.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8"/>
      <w:bookmarkStart w:id="10" w:name="P389"/>
      <w:bookmarkStart w:id="11" w:name="P390"/>
      <w:bookmarkStart w:id="12" w:name="P391"/>
      <w:bookmarkStart w:id="13" w:name="P392"/>
      <w:bookmarkEnd w:id="9"/>
      <w:bookmarkEnd w:id="10"/>
      <w:bookmarkEnd w:id="11"/>
      <w:bookmarkEnd w:id="12"/>
      <w:bookmarkEnd w:id="13"/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Обеспечивать представление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отчетов:</w:t>
      </w:r>
    </w:p>
    <w:p w:rsidR="00384827" w:rsidRPr="004B0E43" w:rsidRDefault="00384827" w:rsidP="00056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№ 5 к настоящему Соглашению, являющемуся его неотъемлемой частью, не позднее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</w:t>
      </w:r>
      <w:r w:rsidR="00DC1CD0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был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значений показателей результативности по форме согласно приложению № 6 к настоящему Соглашению, являющемуся его неотъемлемой частью, не позднее</w:t>
      </w:r>
      <w:r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CD0"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6519"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1CD0"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</w:t>
      </w:r>
      <w:r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годом, в котором был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отчету о достижении значений показателей результативности прилагаются документы в </w:t>
      </w:r>
      <w:r w:rsidRPr="00754160">
        <w:rPr>
          <w:rFonts w:ascii="Times New Roman" w:eastAsia="Calibri" w:hAnsi="Times New Roman" w:cs="Times New Roman"/>
          <w:sz w:val="24"/>
          <w:szCs w:val="24"/>
        </w:rPr>
        <w:t>соответствии с Порядк</w:t>
      </w:r>
      <w:r w:rsidR="00754160" w:rsidRPr="00754160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754160" w:rsidRPr="0075416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межбюджетных трансфертов</w:t>
      </w:r>
      <w:r w:rsidRPr="007541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.3.5. В случае получения запроса обеспечивать представление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док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ментов и материалов, необходимых для осуществления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оглашением, в том числе данных бухгалтерского учета и первичной документации, связанных с использованием средств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2A29DA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.3.6. Возвратить 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не использованный по состоянию на 1 января ф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нансового года, следующего за отчетным, остаток средств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сроки, установленные бюджетным законодательством Российской Федерации.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434"/>
      <w:bookmarkEnd w:id="14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.3.7. 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рацию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435"/>
      <w:bookmarkEnd w:id="1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Соглашением: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Направлять средства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объекты ремонта, в соо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Перечнем объектов ремонта в границах муниципального образования, указанных в приложении № 4 к настоящему Соглашению, являющемуся его неотъемлемой частью.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Выполнять иные обязательства, установленные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193842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Обращаться к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разъяснениями в связи с исполнением настоящ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Соглашения.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.4.2.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шением.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стоящему Соглашению Стороны несут ответственность в соответствии с законодательством Российской Федерации.</w:t>
      </w:r>
    </w:p>
    <w:p w:rsidR="00193842" w:rsidRPr="004B0E43" w:rsidRDefault="00193842" w:rsidP="001938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B0E43">
        <w:rPr>
          <w:rFonts w:ascii="Times New Roman" w:eastAsia="Calibri" w:hAnsi="Times New Roman"/>
          <w:sz w:val="24"/>
          <w:szCs w:val="24"/>
        </w:rPr>
        <w:t>4</w:t>
      </w:r>
      <w:r w:rsidR="00384827" w:rsidRPr="004B0E43">
        <w:rPr>
          <w:rFonts w:ascii="Times New Roman" w:eastAsia="Calibri" w:hAnsi="Times New Roman"/>
          <w:sz w:val="24"/>
          <w:szCs w:val="24"/>
        </w:rPr>
        <w:t xml:space="preserve">.2. </w:t>
      </w:r>
      <w:bookmarkStart w:id="16" w:name="P461"/>
      <w:bookmarkEnd w:id="16"/>
      <w:r w:rsidRPr="004B0E43">
        <w:rPr>
          <w:rFonts w:ascii="Times New Roman" w:hAnsi="Times New Roman"/>
          <w:sz w:val="24"/>
          <w:szCs w:val="24"/>
        </w:rPr>
        <w:t>В случае</w:t>
      </w:r>
      <w:r w:rsidR="00D936EB">
        <w:rPr>
          <w:rFonts w:ascii="Times New Roman" w:hAnsi="Times New Roman"/>
          <w:sz w:val="24"/>
          <w:szCs w:val="24"/>
        </w:rPr>
        <w:t>,</w:t>
      </w:r>
      <w:r w:rsidRPr="004B0E43"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дующего за отчетным, остаток межбюджетных трансфертов не перечислен в доход местного бюджета, указанные средства подлежат взысканию в доход местного бюджета в порядке, уст</w:t>
      </w:r>
      <w:r w:rsidRPr="004B0E43">
        <w:rPr>
          <w:rFonts w:ascii="Times New Roman" w:hAnsi="Times New Roman"/>
          <w:sz w:val="24"/>
          <w:szCs w:val="24"/>
        </w:rPr>
        <w:t>а</w:t>
      </w:r>
      <w:r w:rsidRPr="004B0E43">
        <w:rPr>
          <w:rFonts w:ascii="Times New Roman" w:hAnsi="Times New Roman"/>
          <w:sz w:val="24"/>
          <w:szCs w:val="24"/>
        </w:rPr>
        <w:t xml:space="preserve">новленном 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Приказом Управления финансов Администрации Асиновского района </w:t>
      </w:r>
      <w:r w:rsidRPr="004B0E43">
        <w:rPr>
          <w:rFonts w:ascii="Times New Roman" w:hAnsi="Times New Roman"/>
          <w:sz w:val="24"/>
          <w:szCs w:val="24"/>
        </w:rPr>
        <w:t>от 11</w:t>
      </w:r>
      <w:r w:rsidR="00754160">
        <w:rPr>
          <w:rFonts w:ascii="Times New Roman" w:hAnsi="Times New Roman"/>
          <w:sz w:val="24"/>
          <w:szCs w:val="24"/>
        </w:rPr>
        <w:t>.07.</w:t>
      </w:r>
      <w:r w:rsidRPr="004B0E43">
        <w:rPr>
          <w:rFonts w:ascii="Times New Roman" w:hAnsi="Times New Roman"/>
          <w:sz w:val="24"/>
          <w:szCs w:val="24"/>
        </w:rPr>
        <w:t xml:space="preserve"> 2017 №</w:t>
      </w:r>
      <w:r w:rsidRPr="004B0E43">
        <w:rPr>
          <w:rFonts w:ascii="Times New Roman" w:hAnsi="Times New Roman"/>
          <w:sz w:val="24"/>
          <w:szCs w:val="24"/>
          <w:lang w:val="en-US"/>
        </w:rPr>
        <w:t> </w:t>
      </w:r>
      <w:r w:rsidRPr="004B0E43">
        <w:rPr>
          <w:rFonts w:ascii="Times New Roman" w:hAnsi="Times New Roman"/>
          <w:sz w:val="24"/>
          <w:szCs w:val="24"/>
        </w:rPr>
        <w:t>15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0E43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димыми для осуществления их деятельности в нерабочие праздничные дни в Российской Фед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рации в январе очередного финансового года</w:t>
      </w:r>
      <w:r w:rsidRPr="004B0E43">
        <w:rPr>
          <w:rFonts w:ascii="Times New Roman" w:eastAsiaTheme="minorHAnsi" w:hAnsi="Times New Roman"/>
          <w:sz w:val="24"/>
          <w:szCs w:val="24"/>
        </w:rPr>
        <w:t>»</w:t>
      </w:r>
      <w:r w:rsidRPr="004B0E43">
        <w:rPr>
          <w:rFonts w:ascii="Times New Roman" w:hAnsi="Times New Roman"/>
          <w:sz w:val="24"/>
          <w:szCs w:val="24"/>
        </w:rPr>
        <w:t>.</w:t>
      </w:r>
    </w:p>
    <w:p w:rsidR="00384827" w:rsidRPr="004B0E43" w:rsidRDefault="00384827" w:rsidP="0019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Иные условия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Иные условия по настоящему Соглашению:</w:t>
      </w:r>
    </w:p>
    <w:p w:rsidR="00384827" w:rsidRPr="004B0E43" w:rsidRDefault="00193842" w:rsidP="007E5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возврата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предоставления отчетн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по результатам использования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случаи внесения изменений в Соглашение и иные условия установлены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474"/>
      <w:bookmarkEnd w:id="17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шения, решаются ими, по возможности, путем проведения переговоров с оформлением прот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колов или иных документов. При недостижении согласия споры между Сторонами решаются в судебном порядке.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477"/>
      <w:bookmarkEnd w:id="18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Подписанное Сторонами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оглашение вступает в силу с даты его подписания и де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ствует до полного исполнения Сторонами своих обязательств по настоящему Соглашению.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заключения нового соглашения по предмету настоящего Соглашения обяз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сторон по настоящему Соглашению прекращаются.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 Изменение настоящего Соглашения осуществляется по инициативе Сторон в случ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ях, предусмотренных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случае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ов, в закон 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местном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на текущий финансовый год и плановый период и (или) правовой акт Адм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утверждено распределение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пает в силу даты его подписания.</w:t>
      </w:r>
    </w:p>
    <w:p w:rsidR="00384827" w:rsidRPr="004B0E43" w:rsidRDefault="00DF40B6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в настоящее Соглашение изменений, предусматривающих ухудшение у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значений показателей результативности, а также продление сроков реализации предусмотренных настоящим Соглашением мероприятий (результатов), не допускается в теч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всего срока действия настоящего Соглашения, за исключением случаев, если выполнение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невозможным вследствие 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 непреодолимой силы, изменения значений целевых показателей и индикаторов подпрограммы «Сохранение и развитие автомобильных дорог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0E43">
        <w:rPr>
          <w:rFonts w:ascii="Times New Roman" w:hAnsi="Times New Roman" w:cs="Times New Roman"/>
          <w:sz w:val="24"/>
          <w:szCs w:val="24"/>
        </w:rPr>
        <w:t>муниц</w:t>
      </w:r>
      <w:r w:rsidRPr="004B0E43">
        <w:rPr>
          <w:rFonts w:ascii="Times New Roman" w:hAnsi="Times New Roman" w:cs="Times New Roman"/>
          <w:sz w:val="24"/>
          <w:szCs w:val="24"/>
        </w:rPr>
        <w:t>и</w:t>
      </w:r>
      <w:r w:rsidRPr="004B0E43">
        <w:rPr>
          <w:rFonts w:ascii="Times New Roman" w:hAnsi="Times New Roman" w:cs="Times New Roman"/>
          <w:sz w:val="24"/>
          <w:szCs w:val="24"/>
        </w:rPr>
        <w:t>пальной программы «Развитие транспортной системы в Асиновском районе на 2016 – 2021 г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t>ды»,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4B0E43">
        <w:rPr>
          <w:rFonts w:ascii="Times New Roman" w:hAnsi="Times New Roman" w:cs="Times New Roman"/>
          <w:sz w:val="24"/>
          <w:szCs w:val="24"/>
        </w:rPr>
        <w:t>от 28.10.2015 № 1679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существенного (более чем на 20 процентов) сокращения размера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500"/>
      <w:bookmarkEnd w:id="19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.5. Расторжение настоящего Соглашения возможно при взаимном согласии Сторон.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заключено Сторонами в форме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бумажного  документа в двух экземплярах, по одному для каждой из Сторон.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0B6" w:rsidRPr="004B0E43" w:rsidRDefault="00DF40B6" w:rsidP="00DF4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03"/>
      <w:bookmarkStart w:id="21" w:name="_GoBack"/>
      <w:bookmarkEnd w:id="20"/>
      <w:bookmarkEnd w:id="21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E4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СТОРОН:</w:t>
      </w:r>
    </w:p>
    <w:p w:rsidR="00384827" w:rsidRPr="004B0E43" w:rsidRDefault="00384827" w:rsidP="00DF4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Ind w:w="250" w:type="dxa"/>
        <w:tblLook w:val="01E0"/>
      </w:tblPr>
      <w:tblGrid>
        <w:gridCol w:w="4874"/>
        <w:gridCol w:w="239"/>
        <w:gridCol w:w="5363"/>
      </w:tblGrid>
      <w:tr w:rsidR="00DF40B6" w:rsidRPr="004B0E43" w:rsidTr="004B0E43">
        <w:trPr>
          <w:trHeight w:val="5472"/>
        </w:trPr>
        <w:tc>
          <w:tcPr>
            <w:tcW w:w="4874" w:type="dxa"/>
          </w:tcPr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«Асиновский район»</w:t>
            </w:r>
          </w:p>
          <w:p w:rsidR="00DF40B6" w:rsidRPr="004B0E43" w:rsidRDefault="00DF40B6" w:rsidP="004B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</w:t>
            </w: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нансов)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л/с 0</w:t>
            </w:r>
            <w:r w:rsidR="0038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653002690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4B0E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40204810150040004555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Отделение Томск г. Томск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БИК 046902001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Тел/факс: 8 (38241) 2-12-21, 2-27-84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 xml:space="preserve">Глава Асиновского района 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___________________ Н.А. Данильчук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" w:type="dxa"/>
          </w:tcPr>
          <w:p w:rsidR="00DF40B6" w:rsidRPr="004B0E43" w:rsidRDefault="00DF40B6" w:rsidP="004B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3" w:type="dxa"/>
          </w:tcPr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«Асиновское городское поселение»</w:t>
            </w:r>
          </w:p>
          <w:p w:rsidR="00DF40B6" w:rsidRPr="004B0E43" w:rsidRDefault="00DF40B6" w:rsidP="004B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 7002011579 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Томской области (Администрация Асиновского городского поселения)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>р/с 40101810900000010007 в Отделении Томск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>г. Томск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046902001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ОКТМО 69608101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 (38241) 2-32-51, 2-32-45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___________________ А.Г. Костенков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4827" w:rsidRPr="004B0E43" w:rsidSect="00A70C4A">
          <w:headerReference w:type="default" r:id="rId8"/>
          <w:headerReference w:type="first" r:id="rId9"/>
          <w:pgSz w:w="11905" w:h="16838" w:code="9"/>
          <w:pgMar w:top="851" w:right="851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384827" w:rsidRPr="001656E2" w:rsidRDefault="00384827" w:rsidP="00384827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384827" w:rsidRPr="001656E2" w:rsidRDefault="00F7782E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Соглашению от 30.03.2020</w:t>
      </w:r>
      <w:r w:rsidR="004B0E43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</w:rPr>
        <w:t>23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мероприятий, в целях софинансирования которых предоставля</w:t>
      </w:r>
      <w:r w:rsidR="004B0E43">
        <w:rPr>
          <w:rFonts w:ascii="Times New Roman" w:eastAsia="Calibri" w:hAnsi="Times New Roman" w:cs="Times New Roman"/>
          <w:sz w:val="24"/>
          <w:szCs w:val="24"/>
        </w:rPr>
        <w:t>ю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4B0E43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005"/>
        <w:gridCol w:w="1361"/>
        <w:gridCol w:w="907"/>
      </w:tblGrid>
      <w:tr w:rsidR="00384827" w:rsidRPr="004B0E43" w:rsidTr="00E668DC">
        <w:tc>
          <w:tcPr>
            <w:tcW w:w="3798" w:type="dxa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384827" w:rsidRPr="004B0E43" w:rsidTr="00E668DC">
        <w:tc>
          <w:tcPr>
            <w:tcW w:w="3798" w:type="dxa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местного бюджета </w:t>
            </w:r>
          </w:p>
        </w:tc>
        <w:tc>
          <w:tcPr>
            <w:tcW w:w="3005" w:type="dxa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4B0E4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851"/>
        <w:gridCol w:w="2693"/>
        <w:gridCol w:w="2551"/>
        <w:gridCol w:w="2694"/>
        <w:gridCol w:w="2693"/>
      </w:tblGrid>
      <w:tr w:rsidR="00CF0F4F" w:rsidRPr="004B0E43" w:rsidTr="00E668DC">
        <w:tc>
          <w:tcPr>
            <w:tcW w:w="2410" w:type="dxa"/>
            <w:vMerge w:val="restart"/>
          </w:tcPr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134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ния ре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ренный в местном бюджете, руб.</w:t>
            </w:r>
          </w:p>
        </w:tc>
        <w:tc>
          <w:tcPr>
            <w:tcW w:w="2693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бю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ассигнований в бюджете поселения (справочно)</w:t>
            </w:r>
          </w:p>
        </w:tc>
      </w:tr>
      <w:tr w:rsidR="00CF0F4F" w:rsidRPr="004B0E43" w:rsidTr="00E668DC">
        <w:tc>
          <w:tcPr>
            <w:tcW w:w="2410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94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F0F4F" w:rsidRPr="004B0E43" w:rsidRDefault="00CF0F4F" w:rsidP="004B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F0F4F" w:rsidRP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4F">
              <w:rPr>
                <w:rFonts w:ascii="Times New Roman" w:eastAsia="Calibri" w:hAnsi="Times New Roman" w:cs="Times New Roman"/>
                <w:sz w:val="24"/>
                <w:szCs w:val="24"/>
              </w:rPr>
              <w:t>37 982 589,60</w:t>
            </w:r>
          </w:p>
        </w:tc>
        <w:tc>
          <w:tcPr>
            <w:tcW w:w="25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36 000 000,00</w:t>
            </w:r>
          </w:p>
        </w:tc>
        <w:tc>
          <w:tcPr>
            <w:tcW w:w="269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1 982 589,60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1656E2" w:rsidRPr="004B0E43" w:rsidRDefault="001656E2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1656E2" w:rsidRPr="001656E2" w:rsidTr="001656E2">
        <w:tc>
          <w:tcPr>
            <w:tcW w:w="6912" w:type="dxa"/>
          </w:tcPr>
          <w:p w:rsidR="001656E2" w:rsidRPr="001656E2" w:rsidRDefault="001656E2" w:rsidP="0016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</w:t>
            </w:r>
          </w:p>
        </w:tc>
        <w:tc>
          <w:tcPr>
            <w:tcW w:w="4962" w:type="dxa"/>
          </w:tcPr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</w:tc>
      </w:tr>
      <w:tr w:rsidR="001656E2" w:rsidRPr="001656E2" w:rsidTr="001656E2">
        <w:tc>
          <w:tcPr>
            <w:tcW w:w="6912" w:type="dxa"/>
          </w:tcPr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___________________Н.А. Данильчук</w:t>
            </w:r>
          </w:p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 А.Г. Костенков</w:t>
            </w:r>
          </w:p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>к Соглашению от</w:t>
      </w:r>
      <w:r w:rsidR="00F7782E">
        <w:rPr>
          <w:rFonts w:ascii="Times New Roman" w:eastAsia="Calibri" w:hAnsi="Times New Roman" w:cs="Times New Roman"/>
          <w:sz w:val="20"/>
          <w:szCs w:val="20"/>
        </w:rPr>
        <w:t xml:space="preserve"> 30.03.2020</w:t>
      </w:r>
      <w:r w:rsidR="00F778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7782E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EA5FC2" w:rsidRPr="004B0E43" w:rsidRDefault="00EA5FC2" w:rsidP="00EA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перечисления Межбюджетны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образованию «Асиновское городское поселение»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5"/>
        <w:gridCol w:w="1309"/>
        <w:gridCol w:w="1401"/>
        <w:gridCol w:w="1685"/>
        <w:gridCol w:w="1215"/>
        <w:gridCol w:w="2070"/>
        <w:gridCol w:w="1117"/>
        <w:gridCol w:w="1821"/>
      </w:tblGrid>
      <w:tr w:rsidR="00EA5FC2" w:rsidRPr="004B0E43" w:rsidTr="00574B40">
        <w:trPr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строительства (объекта недвиж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имущества)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перечисл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Межбюдже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Ме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A5FC2" w:rsidRPr="004B0E43" w:rsidTr="00574B40">
        <w:trPr>
          <w:jc w:val="center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FC2" w:rsidRPr="004B0E43" w:rsidTr="000F39B5">
        <w:trPr>
          <w:trHeight w:val="207"/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154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1 982 589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0F39B5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0F39B5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18 000 000,00</w:t>
            </w:r>
          </w:p>
        </w:tc>
      </w:tr>
      <w:tr w:rsidR="00EA5FC2" w:rsidRPr="004B0E43" w:rsidTr="00574B40">
        <w:trPr>
          <w:trHeight w:val="222"/>
          <w:jc w:val="center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154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F3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18 000 000,00</w:t>
            </w:r>
          </w:p>
        </w:tc>
      </w:tr>
      <w:tr w:rsidR="00EA5FC2" w:rsidRPr="004B0E43" w:rsidTr="00574B40">
        <w:trPr>
          <w:jc w:val="center"/>
        </w:trPr>
        <w:tc>
          <w:tcPr>
            <w:tcW w:w="3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37 982 589,60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EA5FC2" w:rsidRPr="004B0E43" w:rsidRDefault="00EA5FC2" w:rsidP="000F39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3"/>
        <w:tblW w:w="11874" w:type="dxa"/>
        <w:tblLook w:val="04A0"/>
      </w:tblPr>
      <w:tblGrid>
        <w:gridCol w:w="6912"/>
        <w:gridCol w:w="4962"/>
      </w:tblGrid>
      <w:tr w:rsidR="000F39B5" w:rsidRPr="001656E2" w:rsidTr="000F39B5">
        <w:tc>
          <w:tcPr>
            <w:tcW w:w="6912" w:type="dxa"/>
          </w:tcPr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</w:t>
            </w:r>
          </w:p>
        </w:tc>
        <w:tc>
          <w:tcPr>
            <w:tcW w:w="4962" w:type="dxa"/>
          </w:tcPr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</w:tc>
      </w:tr>
      <w:tr w:rsidR="000F39B5" w:rsidRPr="001656E2" w:rsidTr="000F39B5">
        <w:tc>
          <w:tcPr>
            <w:tcW w:w="6912" w:type="dxa"/>
          </w:tcPr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___________________Н.А. Данильчук</w:t>
            </w:r>
          </w:p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 А.Г. Костенков</w:t>
            </w:r>
          </w:p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Default="00384827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  <w:sectPr w:rsidR="00EA5FC2" w:rsidRPr="004B0E43" w:rsidSect="00E668DC">
          <w:headerReference w:type="default" r:id="rId11"/>
          <w:pgSz w:w="16840" w:h="11907" w:orient="landscape"/>
          <w:pgMar w:top="567" w:right="567" w:bottom="567" w:left="1134" w:header="0" w:footer="0" w:gutter="0"/>
          <w:cols w:space="720"/>
          <w:noEndnote/>
          <w:titlePg/>
          <w:docGrid w:linePitch="326"/>
        </w:sectPr>
      </w:pP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F7782E">
        <w:rPr>
          <w:rFonts w:ascii="Times New Roman" w:eastAsia="Calibri" w:hAnsi="Times New Roman" w:cs="Times New Roman"/>
          <w:sz w:val="20"/>
          <w:szCs w:val="20"/>
        </w:rPr>
        <w:t>30.03.2020</w:t>
      </w:r>
      <w:r w:rsidR="00F778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7782E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результативности использования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844"/>
        <w:gridCol w:w="5350"/>
        <w:gridCol w:w="1688"/>
        <w:gridCol w:w="707"/>
        <w:gridCol w:w="2669"/>
      </w:tblGrid>
      <w:tr w:rsidR="00EA5FC2" w:rsidRPr="004B0E43" w:rsidTr="00574B40">
        <w:tc>
          <w:tcPr>
            <w:tcW w:w="1132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капитального стро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объекта недвижим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имущества </w:t>
            </w:r>
          </w:p>
        </w:tc>
        <w:tc>
          <w:tcPr>
            <w:tcW w:w="290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38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23" w:type="pct"/>
            <w:gridSpan w:val="2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17" w:type="pct"/>
          </w:tcPr>
          <w:p w:rsid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</w:t>
            </w:r>
          </w:p>
        </w:tc>
      </w:tr>
      <w:tr w:rsidR="00EA5FC2" w:rsidRPr="004B0E43" w:rsidTr="00574B40">
        <w:trPr>
          <w:trHeight w:val="766"/>
        </w:trPr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5FC2" w:rsidRPr="004B0E43" w:rsidTr="00574B40">
        <w:tc>
          <w:tcPr>
            <w:tcW w:w="1132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FC2" w:rsidRPr="004B0E43" w:rsidTr="00574B40">
        <w:tc>
          <w:tcPr>
            <w:tcW w:w="1132" w:type="pct"/>
            <w:vMerge w:val="restart"/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автомобильных дорог общего пользования местного значения на территории мун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ципального образования, соответствующих нормати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ным требованиям к транспортно-эксплуатационным показателям, в результате ремонта автомобильных д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рог (в т.ч. с асфальтобетонным покрытием)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1,37 (1,37)</w:t>
            </w:r>
          </w:p>
        </w:tc>
      </w:tr>
      <w:tr w:rsidR="00EA5FC2" w:rsidRPr="004B0E43" w:rsidTr="00574B40"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количества обустроенных пешеходных пер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ходов, соответствующих национальным стандартам, в результате обустройства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917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4B0E43" w:rsidTr="00574B40"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отремонтированных троту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ров (пешеходных дорожек), в результате ремонта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tbl>
      <w:tblPr>
        <w:tblpPr w:leftFromText="180" w:rightFromText="180" w:vertAnchor="text" w:horzAnchor="page" w:tblpX="1632" w:tblpY="195"/>
        <w:tblW w:w="11874" w:type="dxa"/>
        <w:tblLook w:val="04A0"/>
      </w:tblPr>
      <w:tblGrid>
        <w:gridCol w:w="6912"/>
        <w:gridCol w:w="4962"/>
      </w:tblGrid>
      <w:tr w:rsidR="00EA5FC2" w:rsidRPr="001656E2" w:rsidTr="00574B40">
        <w:tc>
          <w:tcPr>
            <w:tcW w:w="691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</w:t>
            </w:r>
          </w:p>
        </w:tc>
        <w:tc>
          <w:tcPr>
            <w:tcW w:w="496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</w:tc>
      </w:tr>
      <w:tr w:rsidR="00EA5FC2" w:rsidRPr="001656E2" w:rsidTr="00574B40">
        <w:tc>
          <w:tcPr>
            <w:tcW w:w="691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___________________Н.А. Данильчук</w:t>
            </w:r>
          </w:p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 А.Г. Костенков</w:t>
            </w:r>
          </w:p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117A0A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 к Соглашению</w:t>
      </w:r>
    </w:p>
    <w:p w:rsidR="00EA5FC2" w:rsidRPr="00117A0A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7782E">
        <w:rPr>
          <w:rFonts w:ascii="Times New Roman" w:eastAsia="Calibri" w:hAnsi="Times New Roman" w:cs="Times New Roman"/>
          <w:sz w:val="20"/>
          <w:szCs w:val="20"/>
        </w:rPr>
        <w:t>30.03.2020</w:t>
      </w:r>
      <w:r w:rsidR="00F778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7782E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EA5FC2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ремонта в границах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 городское поселение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2020 году</w:t>
      </w: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</w:p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389"/>
        <w:gridCol w:w="1913"/>
        <w:gridCol w:w="1913"/>
        <w:gridCol w:w="1895"/>
        <w:gridCol w:w="1933"/>
        <w:gridCol w:w="2046"/>
      </w:tblGrid>
      <w:tr w:rsidR="00EA5FC2" w:rsidRPr="00384827" w:rsidTr="00574B40">
        <w:trPr>
          <w:trHeight w:val="864"/>
        </w:trPr>
        <w:tc>
          <w:tcPr>
            <w:tcW w:w="87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89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объекта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Протяженность ремонтируемого участка, км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Площадь ремо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тируемого учас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ка, м2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Сметная сто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мость работ, руб.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субсидии, руб.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софина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сирования, руб.</w:t>
            </w:r>
          </w:p>
        </w:tc>
      </w:tr>
      <w:tr w:rsidR="00EA5FC2" w:rsidRPr="00384827" w:rsidTr="00574B40">
        <w:trPr>
          <w:trHeight w:val="398"/>
        </w:trPr>
        <w:tc>
          <w:tcPr>
            <w:tcW w:w="876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</w:tcPr>
          <w:p w:rsidR="00EA5FC2" w:rsidRPr="000528DA" w:rsidRDefault="00EA5FC2" w:rsidP="0057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от площади Приво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зальная вдоль ул. имени Ленина до земел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ного участка по ул. имени Ленина, 180 на участках (от ул. Станционная до ул. Стад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онная, от ул. Стадионная, до ул. Челюск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на, от ул. Челюскина до ул. Разведчиков Добровольцев) в г. Асино Томской области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1,138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19 443,3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32 553 205,20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30 854 014,95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1 699 190,25</w:t>
            </w:r>
          </w:p>
        </w:tc>
      </w:tr>
      <w:tr w:rsidR="00EA5FC2" w:rsidRPr="00384827" w:rsidTr="00574B40">
        <w:trPr>
          <w:trHeight w:val="1340"/>
        </w:trPr>
        <w:tc>
          <w:tcPr>
            <w:tcW w:w="876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89" w:type="dxa"/>
          </w:tcPr>
          <w:p w:rsidR="00EA5FC2" w:rsidRPr="000528DA" w:rsidRDefault="00EA5FC2" w:rsidP="00574B40">
            <w:pPr>
              <w:spacing w:after="0" w:line="240" w:lineRule="auto"/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от площади Приво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зальная вдоль ул. имени Ленина до земел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ного участка по ул. имени Ленина, 180 на участке (от ул. Разведчиков Добровольцев до ул. им. Щорса) в г. Асино Томской 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0,19825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4 702 525,20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4 457 065,96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245 459,24</w:t>
            </w:r>
          </w:p>
        </w:tc>
      </w:tr>
      <w:tr w:rsidR="00EA5FC2" w:rsidRPr="00384827" w:rsidTr="00574B40">
        <w:trPr>
          <w:trHeight w:val="398"/>
        </w:trPr>
        <w:tc>
          <w:tcPr>
            <w:tcW w:w="876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89" w:type="dxa"/>
          </w:tcPr>
          <w:p w:rsidR="00EA5FC2" w:rsidRPr="000528DA" w:rsidRDefault="00EA5FC2" w:rsidP="00574B40">
            <w:pPr>
              <w:spacing w:after="0" w:line="240" w:lineRule="auto"/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от площади Приво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зальной вдоль ул. имени Ленина до земел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ного участка по ул. имени Ленина, 180 на участке (от ул. им. Щорса до площади П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беды) в г. Асино Томской области 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0,0336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726 859,20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688 919,09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37 940,11</w:t>
            </w:r>
          </w:p>
        </w:tc>
      </w:tr>
      <w:tr w:rsidR="00EA5FC2" w:rsidRPr="00384827" w:rsidTr="00574B40">
        <w:trPr>
          <w:trHeight w:val="305"/>
        </w:trPr>
        <w:tc>
          <w:tcPr>
            <w:tcW w:w="5265" w:type="dxa"/>
            <w:gridSpan w:val="2"/>
          </w:tcPr>
          <w:p w:rsidR="00EA5FC2" w:rsidRPr="000528DA" w:rsidRDefault="00EA5FC2" w:rsidP="0057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13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b/>
                <w:lang w:eastAsia="ru-RU"/>
              </w:rPr>
              <w:t>1,36985</w:t>
            </w:r>
          </w:p>
        </w:tc>
        <w:tc>
          <w:tcPr>
            <w:tcW w:w="1913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b/>
                <w:lang w:eastAsia="ru-RU"/>
              </w:rPr>
              <w:t>22 866,3</w:t>
            </w:r>
          </w:p>
        </w:tc>
        <w:tc>
          <w:tcPr>
            <w:tcW w:w="1895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b/>
                <w:lang w:eastAsia="ru-RU"/>
              </w:rPr>
              <w:t>37 982 589,60</w:t>
            </w:r>
          </w:p>
        </w:tc>
        <w:tc>
          <w:tcPr>
            <w:tcW w:w="1933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b/>
                <w:lang w:eastAsia="ru-RU"/>
              </w:rPr>
              <w:t>36 000 000,00</w:t>
            </w:r>
          </w:p>
        </w:tc>
        <w:tc>
          <w:tcPr>
            <w:tcW w:w="2046" w:type="dxa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b/>
                <w:lang w:eastAsia="ru-RU"/>
              </w:rPr>
              <w:t>1 982 589,60</w:t>
            </w:r>
          </w:p>
        </w:tc>
      </w:tr>
    </w:tbl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tbl>
      <w:tblPr>
        <w:tblpPr w:leftFromText="180" w:rightFromText="180" w:vertAnchor="text" w:horzAnchor="page" w:tblpX="1632" w:tblpY="195"/>
        <w:tblW w:w="11874" w:type="dxa"/>
        <w:tblLook w:val="04A0"/>
      </w:tblPr>
      <w:tblGrid>
        <w:gridCol w:w="6912"/>
        <w:gridCol w:w="4962"/>
      </w:tblGrid>
      <w:tr w:rsidR="00EA5FC2" w:rsidRPr="001656E2" w:rsidTr="00574B40">
        <w:tc>
          <w:tcPr>
            <w:tcW w:w="691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</w:t>
            </w:r>
          </w:p>
        </w:tc>
        <w:tc>
          <w:tcPr>
            <w:tcW w:w="496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</w:tc>
      </w:tr>
      <w:tr w:rsidR="00EA5FC2" w:rsidRPr="001656E2" w:rsidTr="00574B40">
        <w:tc>
          <w:tcPr>
            <w:tcW w:w="691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___________________Н.А. Данильчук</w:t>
            </w:r>
          </w:p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 А.Г. Костенков</w:t>
            </w:r>
          </w:p>
          <w:p w:rsidR="00EA5FC2" w:rsidRPr="001656E2" w:rsidRDefault="00EA5FC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F7782E">
        <w:rPr>
          <w:rFonts w:ascii="Times New Roman" w:eastAsia="Calibri" w:hAnsi="Times New Roman" w:cs="Times New Roman"/>
          <w:sz w:val="20"/>
          <w:szCs w:val="20"/>
        </w:rPr>
        <w:t>30.03.2020</w:t>
      </w:r>
      <w:r w:rsidR="00F778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7782E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в целях софинансирования которых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межбюджетные трансферты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7"/>
        <w:gridCol w:w="5681"/>
        <w:gridCol w:w="1215"/>
        <w:gridCol w:w="844"/>
      </w:tblGrid>
      <w:tr w:rsidR="00EA5FC2" w:rsidRPr="00BB1970" w:rsidTr="00574B40">
        <w:tc>
          <w:tcPr>
            <w:tcW w:w="244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EA5FC2" w:rsidRPr="00BB1970" w:rsidTr="00574B40">
        <w:tc>
          <w:tcPr>
            <w:tcW w:w="244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F7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на  _________ 20__ 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Merge w:val="restart"/>
            <w:vAlign w:val="bottom"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879" w:type="pct"/>
            <w:vMerge w:val="restar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Merge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vMerge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Align w:val="bottom"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2" w:history="1">
              <w:r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Align w:val="bottom"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Align w:val="bottom"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Align w:val="bottom"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Align w:val="bottom"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Периодичность: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C2" w:rsidRPr="00BB1970" w:rsidTr="00574B40">
        <w:tc>
          <w:tcPr>
            <w:tcW w:w="2440" w:type="pct"/>
            <w:vAlign w:val="bottom"/>
          </w:tcPr>
          <w:p w:rsidR="00EA5FC2" w:rsidRPr="000528D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847A3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EA5FC2"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EA5FC2" w:rsidRPr="00BB1970" w:rsidTr="00574B40">
        <w:tc>
          <w:tcPr>
            <w:tcW w:w="244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792"/>
        <w:gridCol w:w="1265"/>
        <w:gridCol w:w="1690"/>
        <w:gridCol w:w="1265"/>
        <w:gridCol w:w="1687"/>
      </w:tblGrid>
      <w:tr w:rsidR="00EA5FC2" w:rsidRPr="00BB1970" w:rsidTr="00574B40">
        <w:tc>
          <w:tcPr>
            <w:tcW w:w="277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6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средства Межбю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жетных трансфертов из облас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Остаток средств межбюджетных трансфертов на начало года,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местный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предоставленных местному бюджету из областного 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в местном бюджете (сводной бюджетной росписью) расходов, в целях осущ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ствления которых предоставлены межбюджетные трансферты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средств межбюджетных трансфертов в местный бюджет из областного бюджета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Восстановлено средств межбюджетных трансфертов в местный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Возвращено в областной бюджет средств межбюджетных трансфертов, восстановленных в 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начало года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использованные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конец отчетного периода (года),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2.  Сведения о направлении расходов местного бюджета, софинансирование которых осуществляется из областного бюджета</w:t>
      </w: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1965"/>
        <w:gridCol w:w="705"/>
        <w:gridCol w:w="1871"/>
        <w:gridCol w:w="1016"/>
        <w:gridCol w:w="1558"/>
        <w:gridCol w:w="1788"/>
        <w:gridCol w:w="1491"/>
        <w:gridCol w:w="1555"/>
        <w:gridCol w:w="1082"/>
        <w:gridCol w:w="1311"/>
      </w:tblGrid>
      <w:tr w:rsidR="00EA5FC2" w:rsidRPr="00BB1970" w:rsidTr="00574B40">
        <w:tc>
          <w:tcPr>
            <w:tcW w:w="29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БК</w:t>
            </w:r>
          </w:p>
        </w:tc>
        <w:tc>
          <w:tcPr>
            <w:tcW w:w="67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приятия, объекта капитального стро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(объекта недвижимого им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4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50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97" w:type="pct"/>
            <w:gridSpan w:val="2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Кассовые расходы местного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7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Уровень софина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сирования, в пр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7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бюджетных ассигнований в бюджете пос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на 20__ г.</w:t>
            </w:r>
          </w:p>
        </w:tc>
        <w:tc>
          <w:tcPr>
            <w:tcW w:w="42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из бюджета мун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3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бюдж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поселения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чала года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___________________  __________  _____________________________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___________  ___________________  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(должность)    (инициалы, фамилия)      (телефон с кодом города)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 20__ г.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F7782E">
        <w:rPr>
          <w:rFonts w:ascii="Times New Roman" w:eastAsia="Calibri" w:hAnsi="Times New Roman" w:cs="Times New Roman"/>
          <w:sz w:val="20"/>
          <w:szCs w:val="20"/>
        </w:rPr>
        <w:t>30.03.2020</w:t>
      </w:r>
      <w:r w:rsidR="00F778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7782E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 _________ 20__ года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9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1"/>
        <w:gridCol w:w="5864"/>
        <w:gridCol w:w="1045"/>
        <w:gridCol w:w="848"/>
      </w:tblGrid>
      <w:tr w:rsidR="00F7782E" w:rsidRPr="00EA5FC2" w:rsidTr="00F7782E">
        <w:tc>
          <w:tcPr>
            <w:tcW w:w="243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pct"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A5FC2" w:rsidRPr="00EA5FC2" w:rsidTr="00F7782E">
        <w:tc>
          <w:tcPr>
            <w:tcW w:w="243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pct"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7782E">
        <w:tc>
          <w:tcPr>
            <w:tcW w:w="2438" w:type="pct"/>
            <w:vMerge w:val="restar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местного самоуправления муниц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пального образования</w:t>
            </w:r>
          </w:p>
        </w:tc>
        <w:tc>
          <w:tcPr>
            <w:tcW w:w="1937" w:type="pct"/>
            <w:vMerge w:val="restart"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7782E">
        <w:tc>
          <w:tcPr>
            <w:tcW w:w="2438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pct"/>
            <w:vMerge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7782E">
        <w:tc>
          <w:tcPr>
            <w:tcW w:w="243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37" w:type="pct"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4" w:history="1">
              <w:r w:rsidRPr="00F7782E">
                <w:rPr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7782E">
        <w:tc>
          <w:tcPr>
            <w:tcW w:w="243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937" w:type="pct"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7782E">
        <w:tc>
          <w:tcPr>
            <w:tcW w:w="243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государственной (муниципальной) програ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937" w:type="pct"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7782E">
        <w:tc>
          <w:tcPr>
            <w:tcW w:w="243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37" w:type="pct"/>
            <w:tcBorders>
              <w:right w:val="single" w:sz="4" w:space="0" w:color="auto"/>
            </w:tcBorders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2"/>
        <w:gridCol w:w="1231"/>
        <w:gridCol w:w="1989"/>
        <w:gridCol w:w="1703"/>
        <w:gridCol w:w="1042"/>
        <w:gridCol w:w="1136"/>
        <w:gridCol w:w="1609"/>
        <w:gridCol w:w="1988"/>
      </w:tblGrid>
      <w:tr w:rsidR="00EA5FC2" w:rsidRPr="00EA5FC2" w:rsidTr="00574B40">
        <w:tc>
          <w:tcPr>
            <w:tcW w:w="1469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объекта кап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тального строительства (объекта недвижим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го имущества)</w:t>
            </w:r>
          </w:p>
        </w:tc>
        <w:tc>
          <w:tcPr>
            <w:tcW w:w="40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казателя результ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тивности</w:t>
            </w:r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по </w:t>
            </w:r>
            <w:hyperlink r:id="rId15" w:history="1">
              <w:r w:rsidRPr="00EA5FC2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Значение показателя р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зультативности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Причина отклон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</w:tr>
      <w:tr w:rsidR="00EA5FC2" w:rsidRPr="00EA5FC2" w:rsidTr="00574B40">
        <w:tc>
          <w:tcPr>
            <w:tcW w:w="1469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плановое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фактическое</w:t>
            </w: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2" w:name="Par45"/>
            <w:bookmarkEnd w:id="22"/>
            <w:r w:rsidRPr="00EA5FC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3" w:name="Par47"/>
            <w:bookmarkEnd w:id="23"/>
            <w:r w:rsidRPr="00EA5FC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4" w:name="Par50"/>
            <w:bookmarkEnd w:id="24"/>
            <w:r w:rsidRPr="00EA5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___________  _________  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  (должность)    (подпись)   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 г.</w:t>
      </w:r>
    </w:p>
    <w:sectPr w:rsidR="00EA5FC2" w:rsidRPr="004B0E43" w:rsidSect="00384827">
      <w:headerReference w:type="default" r:id="rId16"/>
      <w:headerReference w:type="first" r:id="rId17"/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74" w:rsidRDefault="00CB6574">
      <w:pPr>
        <w:spacing w:after="0" w:line="240" w:lineRule="auto"/>
      </w:pPr>
      <w:r>
        <w:separator/>
      </w:r>
    </w:p>
  </w:endnote>
  <w:endnote w:type="continuationSeparator" w:id="1">
    <w:p w:rsidR="00CB6574" w:rsidRDefault="00C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74" w:rsidRDefault="00CB6574">
      <w:pPr>
        <w:spacing w:after="0" w:line="240" w:lineRule="auto"/>
      </w:pPr>
      <w:r>
        <w:separator/>
      </w:r>
    </w:p>
  </w:footnote>
  <w:footnote w:type="continuationSeparator" w:id="1">
    <w:p w:rsidR="00CB6574" w:rsidRDefault="00CB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sz w:val="20"/>
        <w:szCs w:val="20"/>
      </w:rPr>
      <w:id w:val="348203265"/>
      <w:docPartObj>
        <w:docPartGallery w:val="Page Numbers (Top of Page)"/>
        <w:docPartUnique/>
      </w:docPartObj>
    </w:sdtPr>
    <w:sdtContent>
      <w:p w:rsidR="00574B40" w:rsidRPr="00160A4D" w:rsidRDefault="00574B40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  <w:p w:rsidR="00574B40" w:rsidRPr="00160A4D" w:rsidRDefault="00847A32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40" w:rsidRDefault="00574B40" w:rsidP="00E668DC">
    <w:pPr>
      <w:pStyle w:val="a8"/>
      <w:jc w:val="center"/>
    </w:pPr>
  </w:p>
  <w:p w:rsidR="00574B40" w:rsidRDefault="00574B40" w:rsidP="00E668D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40" w:rsidRDefault="00574B40" w:rsidP="00E668DC">
    <w:pPr>
      <w:pStyle w:val="a8"/>
      <w:jc w:val="center"/>
    </w:pPr>
  </w:p>
  <w:p w:rsidR="00574B40" w:rsidRPr="00160A4D" w:rsidRDefault="00574B40" w:rsidP="00E668DC">
    <w:pPr>
      <w:pStyle w:val="a8"/>
      <w:tabs>
        <w:tab w:val="center" w:pos="7568"/>
        <w:tab w:val="left" w:pos="8125"/>
      </w:tabs>
      <w:jc w:val="left"/>
      <w:rPr>
        <w:sz w:val="20"/>
        <w:szCs w:val="20"/>
      </w:rPr>
    </w:pPr>
    <w:r>
      <w:tab/>
    </w:r>
    <w:r>
      <w:tab/>
    </w:r>
    <w:r w:rsidRPr="00160A4D">
      <w:rPr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40" w:rsidRDefault="00574B40" w:rsidP="00E668DC">
    <w:pPr>
      <w:pStyle w:val="a8"/>
      <w:tabs>
        <w:tab w:val="center" w:pos="7568"/>
        <w:tab w:val="left" w:pos="8125"/>
      </w:tabs>
      <w:jc w:val="left"/>
    </w:pPr>
  </w:p>
  <w:p w:rsidR="00574B40" w:rsidRPr="00131446" w:rsidRDefault="00574B40" w:rsidP="00E668DC">
    <w:pPr>
      <w:pStyle w:val="a8"/>
      <w:tabs>
        <w:tab w:val="center" w:pos="7568"/>
        <w:tab w:val="left" w:pos="8125"/>
      </w:tabs>
      <w:jc w:val="left"/>
    </w:pP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40" w:rsidRPr="00160A4D" w:rsidRDefault="00574B40" w:rsidP="00E668DC">
    <w:pPr>
      <w:pStyle w:val="a8"/>
      <w:jc w:val="center"/>
      <w:rPr>
        <w:color w:val="595959" w:themeColor="text1" w:themeTint="A6"/>
        <w:sz w:val="20"/>
        <w:szCs w:val="20"/>
      </w:rPr>
    </w:pPr>
  </w:p>
  <w:p w:rsidR="00574B40" w:rsidRPr="00160A4D" w:rsidRDefault="00574B40" w:rsidP="00E668DC">
    <w:pPr>
      <w:pStyle w:val="a8"/>
      <w:jc w:val="center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FF"/>
    <w:multiLevelType w:val="multilevel"/>
    <w:tmpl w:val="98349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827"/>
    <w:rsid w:val="00026B10"/>
    <w:rsid w:val="000450A9"/>
    <w:rsid w:val="000528DA"/>
    <w:rsid w:val="00056519"/>
    <w:rsid w:val="00070B4B"/>
    <w:rsid w:val="000F0FFA"/>
    <w:rsid w:val="000F39B5"/>
    <w:rsid w:val="00100324"/>
    <w:rsid w:val="00117A0A"/>
    <w:rsid w:val="001656E2"/>
    <w:rsid w:val="00193842"/>
    <w:rsid w:val="00284D28"/>
    <w:rsid w:val="002A29DA"/>
    <w:rsid w:val="00342C87"/>
    <w:rsid w:val="0034305A"/>
    <w:rsid w:val="00351689"/>
    <w:rsid w:val="00384827"/>
    <w:rsid w:val="00385A93"/>
    <w:rsid w:val="003A1C4D"/>
    <w:rsid w:val="0041199A"/>
    <w:rsid w:val="004568EC"/>
    <w:rsid w:val="004B0E43"/>
    <w:rsid w:val="0053392B"/>
    <w:rsid w:val="00547161"/>
    <w:rsid w:val="00574B40"/>
    <w:rsid w:val="00661631"/>
    <w:rsid w:val="00726D7C"/>
    <w:rsid w:val="00734B6B"/>
    <w:rsid w:val="00754160"/>
    <w:rsid w:val="007A399B"/>
    <w:rsid w:val="007E5E4F"/>
    <w:rsid w:val="00805816"/>
    <w:rsid w:val="00836420"/>
    <w:rsid w:val="00847A32"/>
    <w:rsid w:val="008C7FCC"/>
    <w:rsid w:val="00A22DCA"/>
    <w:rsid w:val="00A70C4A"/>
    <w:rsid w:val="00AD0DED"/>
    <w:rsid w:val="00B36F04"/>
    <w:rsid w:val="00B6574A"/>
    <w:rsid w:val="00BB1970"/>
    <w:rsid w:val="00C000F5"/>
    <w:rsid w:val="00C838A0"/>
    <w:rsid w:val="00CB6574"/>
    <w:rsid w:val="00CF0F4F"/>
    <w:rsid w:val="00D479B4"/>
    <w:rsid w:val="00D936EB"/>
    <w:rsid w:val="00DC1CD0"/>
    <w:rsid w:val="00DF40B6"/>
    <w:rsid w:val="00E668DC"/>
    <w:rsid w:val="00EA5FC2"/>
    <w:rsid w:val="00EC61B6"/>
    <w:rsid w:val="00ED78C9"/>
    <w:rsid w:val="00F154DA"/>
    <w:rsid w:val="00F33617"/>
    <w:rsid w:val="00F75BA5"/>
    <w:rsid w:val="00F7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0"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351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1689"/>
  </w:style>
  <w:style w:type="paragraph" w:styleId="af1">
    <w:name w:val="Plain Text"/>
    <w:basedOn w:val="a"/>
    <w:link w:val="af2"/>
    <w:rsid w:val="00193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38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748675E3C5813A2145B30D097740B206BFE01DFF3BDCA0C750A49FBC0543CDFC07178E0B78AB218368E1014CV0OA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E0E5DC320D1F175F07DCB7BB22338E02BC409C8BD97C0C8A946A6F22C67236B24B5C8EKAY7C" TargetMode="External"/><Relationship Id="rId10" Type="http://schemas.openxmlformats.org/officeDocument/2006/relationships/hyperlink" Target="consultantplus://offline/ref=68A3208E85F4D972DBA9D38A947D2A490E68AE61929506B19FC0277027C2A284B7FDE50ADAC5BFC35F80543C04rD6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1281650FD5CEFF7CAE7E0E5DC320D1F155B0AD3B3B322338E02BC409C8BD97C0C8A946A6F22C67236B24B5C8EKA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1E01-D63A-445E-8FF1-57556A4A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Максимова</dc:creator>
  <cp:lastModifiedBy>glinskya</cp:lastModifiedBy>
  <cp:revision>34</cp:revision>
  <cp:lastPrinted>2020-04-29T09:04:00Z</cp:lastPrinted>
  <dcterms:created xsi:type="dcterms:W3CDTF">2020-02-14T10:00:00Z</dcterms:created>
  <dcterms:modified xsi:type="dcterms:W3CDTF">2020-04-29T09:04:00Z</dcterms:modified>
</cp:coreProperties>
</file>